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33369F8D" w:rsidR="00493FC4" w:rsidRDefault="00493FC4" w:rsidP="007A6687">
      <w:pPr>
        <w:jc w:val="center"/>
        <w:rPr>
          <w:rFonts w:ascii="Times New Roman" w:hAnsi="Times New Roman" w:cs="Times New Roman"/>
          <w:b/>
          <w:lang w:val="en-GB"/>
        </w:rPr>
      </w:pPr>
    </w:p>
    <w:p w14:paraId="48A13936" w14:textId="77777777" w:rsidR="001F03B2" w:rsidRPr="00CB0FFB" w:rsidRDefault="00475C90" w:rsidP="007A6687">
      <w:pPr>
        <w:jc w:val="center"/>
        <w:rPr>
          <w:rFonts w:ascii="Times New Roman" w:hAnsi="Times New Roman" w:cs="Times New Roman"/>
          <w:b/>
          <w:sz w:val="36"/>
          <w:szCs w:val="36"/>
          <w:lang w:val="it-IT"/>
        </w:rPr>
      </w:pPr>
      <w:r w:rsidRPr="00CB0FFB">
        <w:rPr>
          <w:rFonts w:ascii="Times New Roman" w:hAnsi="Times New Roman" w:cs="Times New Roman"/>
          <w:b/>
          <w:sz w:val="36"/>
          <w:szCs w:val="36"/>
          <w:lang w:val="it-IT"/>
        </w:rPr>
        <w:t>RESTART: resilienza e formazione per le PMI</w:t>
      </w:r>
    </w:p>
    <w:p w14:paraId="6C1C9871" w14:textId="77777777" w:rsidR="000D0607" w:rsidRPr="00CB0FFB" w:rsidRDefault="000D0607" w:rsidP="007A6687">
      <w:pPr>
        <w:jc w:val="center"/>
        <w:rPr>
          <w:rFonts w:ascii="Times New Roman" w:hAnsi="Times New Roman" w:cs="Times New Roman"/>
          <w:b/>
          <w:lang w:val="it-IT"/>
        </w:rPr>
      </w:pPr>
    </w:p>
    <w:p w14:paraId="2011205D" w14:textId="0BA929A7" w:rsidR="000C5C67" w:rsidRPr="00CB0FFB" w:rsidRDefault="00963FAE" w:rsidP="007A6687">
      <w:pPr>
        <w:jc w:val="center"/>
        <w:rPr>
          <w:rFonts w:ascii="Times New Roman" w:hAnsi="Times New Roman" w:cs="Times New Roman"/>
          <w:b/>
          <w:bCs/>
          <w:sz w:val="48"/>
          <w:szCs w:val="48"/>
          <w:lang w:val="it-IT"/>
        </w:rPr>
      </w:pPr>
      <w:r w:rsidRPr="00CB0FFB">
        <w:rPr>
          <w:rFonts w:ascii="Times New Roman" w:hAnsi="Times New Roman" w:cs="Times New Roman"/>
          <w:b/>
          <w:bCs/>
          <w:sz w:val="48"/>
          <w:szCs w:val="48"/>
          <w:lang w:val="it-IT"/>
        </w:rPr>
        <w:t>Modello di caso di studio</w:t>
      </w:r>
    </w:p>
    <w:p w14:paraId="4C134642" w14:textId="77777777" w:rsidR="001F03B2" w:rsidRPr="000D0607" w:rsidRDefault="00475C90" w:rsidP="007A6687">
      <w:pPr>
        <w:jc w:val="center"/>
        <w:rPr>
          <w:rFonts w:ascii="Times New Roman" w:hAnsi="Times New Roman" w:cs="Times New Roman"/>
          <w:b/>
          <w:sz w:val="28"/>
          <w:szCs w:val="28"/>
          <w:lang w:val="en-GB"/>
        </w:rPr>
      </w:pPr>
      <w:r w:rsidRPr="00CB0FFB">
        <w:rPr>
          <w:rFonts w:ascii="Times New Roman" w:hAnsi="Times New Roman" w:cs="Times New Roman"/>
          <w:b/>
          <w:sz w:val="28"/>
          <w:szCs w:val="28"/>
          <w:lang w:val="it-IT"/>
        </w:rPr>
        <w:t xml:space="preserve">(Risultato del progetto 3 - Attività 3.1. </w:t>
      </w:r>
      <w:r w:rsidRPr="000D0607">
        <w:rPr>
          <w:rFonts w:ascii="Times New Roman" w:hAnsi="Times New Roman" w:cs="Times New Roman"/>
          <w:b/>
          <w:sz w:val="28"/>
          <w:szCs w:val="28"/>
        </w:rPr>
        <w:t>&amp; Attività 3.2)</w:t>
      </w:r>
    </w:p>
    <w:p w14:paraId="029A5F1C" w14:textId="77777777" w:rsidR="00024CD4" w:rsidRPr="000D0607" w:rsidRDefault="00024CD4" w:rsidP="007A6687">
      <w:pPr>
        <w:jc w:val="both"/>
        <w:rPr>
          <w:rFonts w:ascii="Times New Roman" w:hAnsi="Times New Roman" w:cs="Times New Roman"/>
          <w:sz w:val="36"/>
          <w:szCs w:val="36"/>
          <w:lang w:val="en-GB"/>
        </w:rPr>
      </w:pP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4555FE" w:rsidRPr="00CB0FFB"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4555FE" w:rsidRPr="00CB0FFB" w:rsidRDefault="004555FE" w:rsidP="004555FE">
            <w:pPr>
              <w:jc w:val="both"/>
              <w:rPr>
                <w:rFonts w:cstheme="minorHAnsi"/>
                <w:b/>
                <w:bCs/>
                <w:lang w:val="it-IT"/>
              </w:rPr>
            </w:pPr>
            <w:r w:rsidRPr="00CB0FFB">
              <w:rPr>
                <w:rFonts w:cstheme="minorHAnsi"/>
                <w:b/>
                <w:bCs/>
                <w:lang w:val="it-IT"/>
              </w:rPr>
              <w:t>Autore del caso di 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63536C7B" w:rsidR="004555FE" w:rsidRPr="00CB0FFB" w:rsidRDefault="00A72C50" w:rsidP="004555FE">
            <w:pPr>
              <w:jc w:val="both"/>
              <w:rPr>
                <w:rFonts w:cstheme="minorHAnsi"/>
                <w:bCs/>
                <w:i/>
                <w:lang w:val="it-IT"/>
              </w:rPr>
            </w:pPr>
            <w:r w:rsidRPr="00CB0FFB">
              <w:rPr>
                <w:rFonts w:cstheme="minorHAnsi"/>
                <w:bCs/>
                <w:i/>
                <w:lang w:val="it-IT"/>
              </w:rPr>
              <w:t>STEP RI Parco scientifico e tecnologico dell'Università di Fiume</w:t>
            </w:r>
          </w:p>
        </w:tc>
      </w:tr>
      <w:tr w:rsidR="004555FE" w:rsidRPr="00CB0FFB"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4555FE" w:rsidRPr="00CB0FFB" w:rsidRDefault="004555FE" w:rsidP="004D29F0">
            <w:pPr>
              <w:ind w:right="134"/>
              <w:jc w:val="both"/>
              <w:rPr>
                <w:rFonts w:ascii="Segoe UI" w:eastAsia="Times New Roman" w:hAnsi="Segoe UI" w:cs="Segoe UI"/>
                <w:b/>
                <w:sz w:val="18"/>
                <w:szCs w:val="18"/>
                <w:lang w:val="it-IT" w:eastAsia="en-GB"/>
              </w:rPr>
            </w:pPr>
            <w:r w:rsidRPr="00CB0FFB">
              <w:rPr>
                <w:rFonts w:cstheme="minorHAnsi"/>
                <w:b/>
                <w:bCs/>
                <w:lang w:val="it-IT"/>
              </w:rPr>
              <w:t xml:space="preserve">Nome del modulo a cui è assegnato il caso di studio: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44294DC0" w:rsidR="004555FE" w:rsidRPr="00CB0FFB" w:rsidRDefault="004555FE" w:rsidP="004555FE">
            <w:pPr>
              <w:jc w:val="both"/>
              <w:rPr>
                <w:rFonts w:cstheme="minorHAnsi"/>
                <w:bCs/>
                <w:i/>
                <w:lang w:val="it-IT"/>
              </w:rPr>
            </w:pPr>
            <w:r w:rsidRPr="00CB0FFB">
              <w:rPr>
                <w:rFonts w:cstheme="minorHAnsi"/>
                <w:bCs/>
                <w:i/>
                <w:lang w:val="it-IT"/>
              </w:rPr>
              <w:t xml:space="preserve"> Modulo 6: Servitizzazione – trasformare i prodotti in servizi</w:t>
            </w:r>
          </w:p>
        </w:tc>
      </w:tr>
      <w:tr w:rsidR="004D29F0"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CB0FFB" w:rsidRDefault="004D29F0" w:rsidP="004D29F0">
            <w:pPr>
              <w:jc w:val="both"/>
              <w:rPr>
                <w:rFonts w:cstheme="minorHAnsi"/>
                <w:b/>
                <w:bCs/>
                <w:lang w:val="it-IT"/>
              </w:rPr>
            </w:pPr>
            <w:r w:rsidRPr="00CB0FFB">
              <w:rPr>
                <w:rFonts w:cstheme="minorHAnsi"/>
                <w:b/>
                <w:bCs/>
                <w:lang w:val="it-IT"/>
              </w:rPr>
              <w:t>Titolo del caso di 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61046279" w:rsidR="004D29F0" w:rsidRDefault="00A72C50" w:rsidP="004555FE">
            <w:pPr>
              <w:jc w:val="both"/>
              <w:rPr>
                <w:rFonts w:cstheme="minorHAnsi"/>
                <w:bCs/>
                <w:i/>
              </w:rPr>
            </w:pPr>
            <w:r>
              <w:rPr>
                <w:rFonts w:cstheme="minorHAnsi"/>
                <w:bCs/>
                <w:i/>
              </w:rPr>
              <w:t>Philips – Luce come servizio</w:t>
            </w:r>
          </w:p>
        </w:tc>
      </w:tr>
      <w:tr w:rsidR="004D29F0" w:rsidRPr="00CB0FFB"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CB0FFB" w:rsidRDefault="004D29F0" w:rsidP="004555FE">
            <w:pPr>
              <w:jc w:val="both"/>
              <w:rPr>
                <w:rFonts w:cstheme="minorHAnsi"/>
                <w:b/>
                <w:bCs/>
                <w:lang w:val="it-IT"/>
              </w:rPr>
            </w:pPr>
            <w:r w:rsidRPr="00CB0FFB">
              <w:rPr>
                <w:rFonts w:cstheme="minorHAnsi"/>
                <w:b/>
                <w:bCs/>
                <w:lang w:val="it-IT"/>
              </w:rPr>
              <w:t>Descrizione del caso di 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2424D286" w14:textId="15E14117" w:rsidR="00A72C50" w:rsidRPr="00CB0FFB" w:rsidRDefault="00A72C50" w:rsidP="00A72C50">
            <w:pPr>
              <w:jc w:val="both"/>
              <w:rPr>
                <w:rFonts w:cstheme="minorHAnsi"/>
                <w:bCs/>
                <w:i/>
                <w:lang w:val="it-IT"/>
              </w:rPr>
            </w:pPr>
            <w:r w:rsidRPr="00CB0FFB">
              <w:rPr>
                <w:rFonts w:cstheme="minorHAnsi"/>
                <w:bCs/>
                <w:i/>
                <w:lang w:val="it-IT"/>
              </w:rPr>
              <w:t>L'offerta di servizi di illuminazione da Philips all'aeroporto di Schiphol è un ottimo esempio di servitizzazione, ovvero il processo di passaggio dalla vendita di prodotti fisici all'offerta di servizi o soluzioni che forniscono valore aggiunto al cliente.</w:t>
            </w:r>
          </w:p>
          <w:p w14:paraId="1721BAB5" w14:textId="77777777" w:rsidR="00A72C50" w:rsidRPr="00CB0FFB" w:rsidRDefault="00A72C50" w:rsidP="00A72C50">
            <w:pPr>
              <w:jc w:val="both"/>
              <w:rPr>
                <w:rFonts w:cstheme="minorHAnsi"/>
                <w:bCs/>
                <w:i/>
                <w:lang w:val="it-IT"/>
              </w:rPr>
            </w:pPr>
            <w:r w:rsidRPr="00CB0FFB">
              <w:rPr>
                <w:rFonts w:cstheme="minorHAnsi"/>
                <w:bCs/>
                <w:i/>
                <w:lang w:val="it-IT"/>
              </w:rPr>
              <w:t>In questo caso, Philips ha collaborato con l'aeroporto di Schiphol per aggiornare il suo sistema di illuminazione, che includeva la sostituzione di oltre 100.000 luci fluorescenti tradizionali con luci a LED ad alta efficienza energetica. Philips non si è limitata a vendere le luci all'aeroporto; Invece, offriva un pacchetto completo di servizi di illuminazione che includeva installazione, manutenzione e supporto continuo.</w:t>
            </w:r>
          </w:p>
          <w:p w14:paraId="3913A9F1" w14:textId="77777777" w:rsidR="00A72C50" w:rsidRPr="00CB0FFB" w:rsidRDefault="00A72C50" w:rsidP="00A72C50">
            <w:pPr>
              <w:jc w:val="both"/>
              <w:rPr>
                <w:rFonts w:cstheme="minorHAnsi"/>
                <w:bCs/>
                <w:i/>
                <w:lang w:val="it-IT"/>
              </w:rPr>
            </w:pPr>
            <w:r w:rsidRPr="00CB0FFB">
              <w:rPr>
                <w:rFonts w:cstheme="minorHAnsi"/>
                <w:bCs/>
                <w:i/>
                <w:lang w:val="it-IT"/>
              </w:rPr>
              <w:t xml:space="preserve">Il pacchetto di servizi includeva una serie di funzionalità, come il monitoraggio e il controllo remoto, la manutenzione predittiva e il rilevamento automatico dei guasti. Philips ha inoltre fornito </w:t>
            </w:r>
            <w:proofErr w:type="gramStart"/>
            <w:r w:rsidRPr="00CB0FFB">
              <w:rPr>
                <w:rFonts w:cstheme="minorHAnsi"/>
                <w:bCs/>
                <w:i/>
                <w:lang w:val="it-IT"/>
              </w:rPr>
              <w:t>un team</w:t>
            </w:r>
            <w:proofErr w:type="gramEnd"/>
            <w:r w:rsidRPr="00CB0FFB">
              <w:rPr>
                <w:rFonts w:cstheme="minorHAnsi"/>
                <w:bCs/>
                <w:i/>
                <w:lang w:val="it-IT"/>
              </w:rPr>
              <w:t xml:space="preserve"> di tecnici in loco per garantire che il sistema di illuminazione funzionasse sempre al massimo delle prestazioni.</w:t>
            </w:r>
          </w:p>
          <w:p w14:paraId="293D771A" w14:textId="77777777" w:rsidR="00A72C50" w:rsidRPr="00CB0FFB" w:rsidRDefault="00A72C50" w:rsidP="00A72C50">
            <w:pPr>
              <w:jc w:val="both"/>
              <w:rPr>
                <w:rFonts w:cstheme="minorHAnsi"/>
                <w:bCs/>
                <w:i/>
                <w:lang w:val="it-IT"/>
              </w:rPr>
            </w:pPr>
            <w:r w:rsidRPr="00CB0FFB">
              <w:rPr>
                <w:rFonts w:cstheme="minorHAnsi"/>
                <w:bCs/>
                <w:i/>
                <w:lang w:val="it-IT"/>
              </w:rPr>
              <w:t>Offrendo un pacchetto completo di servizi di illuminazione, Philips è stata in grado di fornire all'aeroporto di Schiphol una serie di vantaggi, tra cui:</w:t>
            </w:r>
          </w:p>
          <w:p w14:paraId="72CDABEE" w14:textId="77777777" w:rsidR="00A72C50" w:rsidRPr="00CB0FFB" w:rsidRDefault="00A72C50" w:rsidP="00A72C50">
            <w:pPr>
              <w:pStyle w:val="Paragrafoelenco"/>
              <w:numPr>
                <w:ilvl w:val="0"/>
                <w:numId w:val="34"/>
              </w:numPr>
              <w:jc w:val="both"/>
              <w:rPr>
                <w:rFonts w:cstheme="minorHAnsi"/>
                <w:bCs/>
                <w:i/>
                <w:lang w:val="it-IT"/>
              </w:rPr>
            </w:pPr>
            <w:r w:rsidRPr="00CB0FFB">
              <w:rPr>
                <w:rFonts w:cstheme="minorHAnsi"/>
                <w:bCs/>
                <w:i/>
                <w:lang w:val="it-IT"/>
              </w:rPr>
              <w:t>Consumo energetico ridotto: le luci a LED utilizzate nel nuovo sistema di illuminazione erano significativamente più efficienti dal punto di vista energetico rispetto alle vecchie luci fluorescenti, il che ha comportato una riduzione del consumo energetico fino al 50%.</w:t>
            </w:r>
          </w:p>
          <w:p w14:paraId="40B11FC9" w14:textId="77777777" w:rsidR="00A72C50" w:rsidRPr="00CB0FFB" w:rsidRDefault="00A72C50" w:rsidP="00A72C50">
            <w:pPr>
              <w:pStyle w:val="Paragrafoelenco"/>
              <w:numPr>
                <w:ilvl w:val="0"/>
                <w:numId w:val="34"/>
              </w:numPr>
              <w:jc w:val="both"/>
              <w:rPr>
                <w:rFonts w:cstheme="minorHAnsi"/>
                <w:bCs/>
                <w:i/>
                <w:lang w:val="it-IT"/>
              </w:rPr>
            </w:pPr>
            <w:r w:rsidRPr="00CB0FFB">
              <w:rPr>
                <w:rFonts w:cstheme="minorHAnsi"/>
                <w:bCs/>
                <w:i/>
                <w:lang w:val="it-IT"/>
              </w:rPr>
              <w:lastRenderedPageBreak/>
              <w:t>Minori costi di manutenzione: le funzionalità di manutenzione predittiva del pacchetto di servizi hanno aiutato a identificare potenziali problemi prima che diventassero problemi gravi, riducendo la necessità di costose riparazioni e riducendo al minimo i tempi di fermo.</w:t>
            </w:r>
          </w:p>
          <w:p w14:paraId="080775B2" w14:textId="77777777" w:rsidR="00A72C50" w:rsidRPr="00CB0FFB" w:rsidRDefault="00A72C50" w:rsidP="00A72C50">
            <w:pPr>
              <w:pStyle w:val="Paragrafoelenco"/>
              <w:numPr>
                <w:ilvl w:val="0"/>
                <w:numId w:val="34"/>
              </w:numPr>
              <w:jc w:val="both"/>
              <w:rPr>
                <w:rFonts w:cstheme="minorHAnsi"/>
                <w:bCs/>
                <w:i/>
                <w:lang w:val="it-IT"/>
              </w:rPr>
            </w:pPr>
            <w:r w:rsidRPr="00CB0FFB">
              <w:rPr>
                <w:rFonts w:cstheme="minorHAnsi"/>
                <w:bCs/>
                <w:i/>
                <w:lang w:val="it-IT"/>
              </w:rPr>
              <w:t>Migliore qualità dell'illuminazione: le nuove luci a LED hanno fornito un'illuminazione di qualità migliore rispetto alle vecchie luci fluorescenti, che ha migliorato l'esperienza dei passeggeri e ridotto l'affaticamento degli occhi per il personale aeroportuale.</w:t>
            </w:r>
          </w:p>
          <w:p w14:paraId="27EB165E" w14:textId="7832A779" w:rsidR="004D29F0" w:rsidRPr="00CB0FFB" w:rsidRDefault="00A72C50" w:rsidP="004555FE">
            <w:pPr>
              <w:jc w:val="both"/>
              <w:rPr>
                <w:rFonts w:cstheme="minorHAnsi"/>
                <w:bCs/>
                <w:i/>
                <w:lang w:val="it-IT"/>
              </w:rPr>
            </w:pPr>
            <w:r w:rsidRPr="00CB0FFB">
              <w:rPr>
                <w:rFonts w:cstheme="minorHAnsi"/>
                <w:bCs/>
                <w:i/>
                <w:lang w:val="it-IT"/>
              </w:rPr>
              <w:t>Nel complesso, questo esempio di pacchetto prodotto-servizio offerto da Philips all'aeroporto di Schiphol è un caso interessante di fornire una serie di vantaggi per il cliente che vanno oltre le luci stesse e hanno contribuito a costruire una relazione a lungo termine basata sulla fiducia e sul vantaggio reciproco.</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per ulteriori informazioni:</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59972624" w:rsidR="00654E30" w:rsidRDefault="00000000" w:rsidP="00654E30">
            <w:pPr>
              <w:jc w:val="both"/>
              <w:rPr>
                <w:rFonts w:cstheme="minorHAnsi"/>
                <w:bCs/>
                <w:i/>
              </w:rPr>
            </w:pPr>
            <w:hyperlink r:id="rId11" w:history="1">
              <w:r w:rsidR="00654E30" w:rsidRPr="00B617AF">
                <w:rPr>
                  <w:rStyle w:val="Collegamentoipertestuale"/>
                  <w:rFonts w:cstheme="minorHAnsi"/>
                  <w:bCs/>
                  <w:i/>
                </w:rPr>
                <w:t>https://www.signify.com/global/our-company/news/press-release-archive/2015/20150416-philips-provides-light-as-a-service-to-schiphol-airport</w:t>
              </w:r>
            </w:hyperlink>
          </w:p>
        </w:tc>
      </w:tr>
      <w:tr w:rsidR="00A72C50" w:rsidRPr="005E01A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A72C50" w:rsidRPr="00CB0FFB" w:rsidRDefault="00A72C50" w:rsidP="00A72C50">
            <w:pPr>
              <w:jc w:val="both"/>
              <w:rPr>
                <w:rFonts w:cstheme="minorHAnsi"/>
                <w:b/>
                <w:bCs/>
                <w:lang w:val="it-IT"/>
              </w:rPr>
            </w:pPr>
            <w:r w:rsidRPr="00CB0FFB">
              <w:rPr>
                <w:rFonts w:cstheme="minorHAnsi"/>
                <w:b/>
                <w:bCs/>
                <w:lang w:val="it-IT"/>
              </w:rPr>
              <w:t>Gruppo target del caso di studio:</w:t>
            </w:r>
          </w:p>
          <w:p w14:paraId="0D3B56FA" w14:textId="77777777" w:rsidR="00A72C50" w:rsidRPr="00CB0FFB" w:rsidRDefault="00A72C50" w:rsidP="00A72C50">
            <w:pPr>
              <w:spacing w:after="0" w:line="240" w:lineRule="auto"/>
              <w:textAlignment w:val="baseline"/>
              <w:rPr>
                <w:rFonts w:ascii="Calibri" w:eastAsia="Times New Roman" w:hAnsi="Calibri" w:cs="Calibri"/>
                <w:b/>
                <w:bCs/>
                <w:sz w:val="23"/>
                <w:szCs w:val="23"/>
                <w:lang w:val="it-IT"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25C55C16" w14:textId="480EE4AE" w:rsidR="005E01AE" w:rsidRPr="005E01AE" w:rsidRDefault="005E01AE" w:rsidP="005E01AE">
            <w:pPr>
              <w:rPr>
                <w:rFonts w:cstheme="minorHAnsi"/>
                <w:bCs/>
                <w:lang w:val="it-IT"/>
              </w:rPr>
            </w:pPr>
            <w:r w:rsidRPr="005E01AE">
              <w:rPr>
                <w:rFonts w:cstheme="minorHAnsi"/>
                <w:bCs/>
                <w:lang w:val="it-IT"/>
              </w:rPr>
              <w:t xml:space="preserve">  </w:t>
            </w:r>
            <w:r>
              <w:rPr>
                <w:rFonts w:ascii="Webdings" w:hAnsi="Webdings" w:cs="Arima Koshi"/>
              </w:rPr>
              <w:fldChar w:fldCharType="begin">
                <w:ffData>
                  <w:name w:val=""/>
                  <w:enabled/>
                  <w:calcOnExit w:val="0"/>
                  <w:checkBox>
                    <w:sizeAuto/>
                    <w:default w:val="1"/>
                  </w:checkBox>
                </w:ffData>
              </w:fldChar>
            </w:r>
            <w:r w:rsidRPr="005E01AE">
              <w:rPr>
                <w:rFonts w:ascii="Webdings" w:hAnsi="Webdings" w:cs="Arima Koshi"/>
                <w:lang w:val="it-IT"/>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5E01AE">
              <w:rPr>
                <w:rFonts w:cstheme="minorHAnsi"/>
                <w:bCs/>
                <w:lang w:val="it-IT"/>
              </w:rPr>
              <w:t xml:space="preserve">Micro, piccole e medie imprese </w:t>
            </w:r>
            <w:r>
              <w:rPr>
                <w:rFonts w:cstheme="minorHAnsi"/>
                <w:bCs/>
                <w:lang w:val="it-IT"/>
              </w:rPr>
              <w:t>(MPMI</w:t>
            </w:r>
            <w:r w:rsidRPr="005E01AE">
              <w:rPr>
                <w:rFonts w:cstheme="minorHAnsi"/>
                <w:bCs/>
                <w:lang w:val="it-IT"/>
              </w:rPr>
              <w:t>)</w:t>
            </w:r>
          </w:p>
          <w:p w14:paraId="1F6A8ADD" w14:textId="1EE9EB41" w:rsidR="005E01AE" w:rsidRPr="005E01AE" w:rsidRDefault="005E01AE" w:rsidP="005E01AE">
            <w:pPr>
              <w:rPr>
                <w:rFonts w:cstheme="minorHAnsi"/>
                <w:bCs/>
                <w:lang w:val="it-IT"/>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5E01AE">
              <w:rPr>
                <w:rFonts w:ascii="Webdings" w:hAnsi="Webdings" w:cs="Arima Koshi"/>
                <w:lang w:val="it-IT"/>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5E01AE">
              <w:rPr>
                <w:rFonts w:cstheme="minorHAnsi"/>
                <w:bCs/>
                <w:lang w:val="it-IT"/>
              </w:rPr>
              <w:t xml:space="preserve">Dipendenti delle </w:t>
            </w:r>
            <w:r w:rsidRPr="005E01AE">
              <w:rPr>
                <w:rFonts w:cstheme="minorHAnsi"/>
                <w:bCs/>
                <w:lang w:val="it-IT"/>
              </w:rPr>
              <w:t>M</w:t>
            </w:r>
            <w:r w:rsidRPr="005E01AE">
              <w:rPr>
                <w:rFonts w:cstheme="minorHAnsi"/>
                <w:bCs/>
                <w:lang w:val="it-IT"/>
              </w:rPr>
              <w:t>PMI</w:t>
            </w:r>
          </w:p>
          <w:p w14:paraId="555E1614" w14:textId="253BA4D0" w:rsidR="005E01AE" w:rsidRPr="005E01AE" w:rsidRDefault="005E01AE" w:rsidP="005E01AE">
            <w:pPr>
              <w:rPr>
                <w:rFonts w:cstheme="minorHAnsi"/>
                <w:bCs/>
                <w:lang w:val="it-IT"/>
              </w:rPr>
            </w:pPr>
            <w:r w:rsidRPr="005E01AE">
              <w:rPr>
                <w:rFonts w:cstheme="minorHAnsi"/>
                <w:bCs/>
                <w:lang w:val="it-IT"/>
              </w:rPr>
              <w:t xml:space="preserve">  </w:t>
            </w:r>
            <w:r w:rsidRPr="0052473E">
              <w:rPr>
                <w:rFonts w:ascii="Webdings" w:hAnsi="Webdings" w:cs="Arima Koshi"/>
              </w:rPr>
              <w:fldChar w:fldCharType="begin">
                <w:ffData>
                  <w:name w:val=""/>
                  <w:enabled/>
                  <w:calcOnExit w:val="0"/>
                  <w:checkBox>
                    <w:sizeAuto/>
                    <w:default w:val="0"/>
                  </w:checkBox>
                </w:ffData>
              </w:fldChar>
            </w:r>
            <w:r w:rsidRPr="005E01AE">
              <w:rPr>
                <w:rFonts w:ascii="Webdings" w:hAnsi="Webdings" w:cs="Arima Koshi"/>
                <w:lang w:val="it-IT"/>
              </w:rPr>
              <w:instrText xml:space="preserve"> FORMCHECKBOX </w:instrText>
            </w:r>
            <w:r>
              <w:rPr>
                <w:rFonts w:ascii="Webdings" w:hAnsi="Webdings" w:cs="Arima Koshi"/>
              </w:rPr>
            </w:r>
            <w:r>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5E01AE">
              <w:rPr>
                <w:rFonts w:cstheme="minorHAnsi"/>
                <w:bCs/>
                <w:lang w:val="it-IT"/>
              </w:rPr>
              <w:t>L'ecosistema IFP dell'UE</w:t>
            </w:r>
          </w:p>
          <w:p w14:paraId="1DA9F3F1" w14:textId="0A568DF2" w:rsidR="00A72C50" w:rsidRPr="005E01AE" w:rsidRDefault="005E01AE" w:rsidP="005E01AE">
            <w:pPr>
              <w:rPr>
                <w:rFonts w:cstheme="minorHAnsi"/>
                <w:bCs/>
                <w:i/>
                <w:lang w:val="it-IT"/>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5E01AE">
              <w:rPr>
                <w:rFonts w:ascii="Webdings" w:hAnsi="Webdings" w:cs="Arima Koshi"/>
                <w:lang w:val="it-IT"/>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5E01AE">
              <w:rPr>
                <w:rFonts w:cstheme="minorHAnsi"/>
                <w:bCs/>
                <w:lang w:val="it-IT"/>
              </w:rPr>
              <w:t>Organizzazioni di supporto alle imprese</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eastAsia="en-GB"/>
              </w:rPr>
              <w:t>Competenze e abilità ESCO</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5B0DF78" w14:textId="77777777" w:rsidR="00A72C50" w:rsidRPr="004555FE" w:rsidRDefault="00A72C50" w:rsidP="00A72C50">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Capacità e competenze trasversali</w:t>
            </w:r>
          </w:p>
          <w:p w14:paraId="6D79A195" w14:textId="77777777" w:rsidR="00A72C50" w:rsidRPr="00113559"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eastAsia="en-GB"/>
              </w:rPr>
              <w:t>Abilità sociali ed emotive</w:t>
            </w:r>
          </w:p>
          <w:p w14:paraId="6E38CAA9" w14:textId="77777777" w:rsidR="00A72C50" w:rsidRPr="00113559"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eastAsia="en-GB"/>
              </w:rPr>
              <w:t>Pensiero critico</w:t>
            </w:r>
          </w:p>
          <w:p w14:paraId="13C3A737" w14:textId="77777777" w:rsidR="00A72C50" w:rsidRPr="004555FE"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Pensiero analitico</w:t>
            </w:r>
          </w:p>
          <w:p w14:paraId="53F29929" w14:textId="77777777" w:rsidR="00A72C50" w:rsidRPr="00113559"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eastAsia="en-GB"/>
              </w:rPr>
              <w:t>Risoluzione dei problemi</w:t>
            </w:r>
          </w:p>
          <w:p w14:paraId="1CEA8BDE" w14:textId="77777777" w:rsidR="00A72C50" w:rsidRPr="004555FE"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Autogestione</w:t>
            </w:r>
          </w:p>
          <w:p w14:paraId="6D04928C" w14:textId="77777777" w:rsidR="00A72C50" w:rsidRPr="00113559"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eastAsia="en-GB"/>
              </w:rPr>
              <w:t>Gestione aziendale</w:t>
            </w:r>
          </w:p>
          <w:p w14:paraId="6376E8F6" w14:textId="77777777" w:rsidR="00A72C50" w:rsidRPr="00113559"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eastAsia="en-GB"/>
              </w:rPr>
              <w:t>Adattabilità</w:t>
            </w:r>
          </w:p>
          <w:p w14:paraId="63D418FB" w14:textId="77777777" w:rsidR="00A72C50" w:rsidRPr="004555FE"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Resilienza</w:t>
            </w:r>
          </w:p>
          <w:p w14:paraId="5ACF3970" w14:textId="77777777" w:rsidR="00A72C50" w:rsidRPr="004555FE"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113559">
              <w:rPr>
                <w:rFonts w:ascii="Calibri" w:eastAsia="Times New Roman" w:hAnsi="Calibri" w:cs="Calibri"/>
                <w:sz w:val="23"/>
                <w:szCs w:val="23"/>
                <w:highlight w:val="yellow"/>
                <w:lang w:eastAsia="en-GB"/>
              </w:rPr>
              <w:t>Creatività</w:t>
            </w:r>
          </w:p>
          <w:p w14:paraId="5ADB58E0" w14:textId="77777777" w:rsidR="00A72C50" w:rsidRPr="004555FE"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Networking</w:t>
            </w:r>
          </w:p>
          <w:p w14:paraId="2BED6563" w14:textId="77777777" w:rsidR="00A72C50" w:rsidRPr="004555FE"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Iniziativa</w:t>
            </w:r>
          </w:p>
          <w:p w14:paraId="4D5762E7" w14:textId="77777777" w:rsidR="00A72C50" w:rsidRPr="004555FE"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Flessibilità</w:t>
            </w:r>
          </w:p>
          <w:p w14:paraId="2C7A0CE3" w14:textId="77777777" w:rsidR="00A72C50" w:rsidRPr="00113559"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eastAsia="en-GB"/>
              </w:rPr>
              <w:t>Apertura</w:t>
            </w:r>
          </w:p>
          <w:p w14:paraId="614D398E" w14:textId="77777777" w:rsidR="00A72C50" w:rsidRPr="004555FE"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Comprendere la complessità</w:t>
            </w:r>
          </w:p>
          <w:p w14:paraId="6AA5D54C" w14:textId="77777777" w:rsidR="00A72C50" w:rsidRPr="004555FE"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Cooperazione</w:t>
            </w:r>
          </w:p>
          <w:p w14:paraId="76F4C735" w14:textId="77777777" w:rsidR="00A72C50" w:rsidRPr="00F67358"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F67358">
              <w:rPr>
                <w:rFonts w:ascii="Calibri" w:eastAsia="Times New Roman" w:hAnsi="Calibri" w:cs="Calibri"/>
                <w:sz w:val="23"/>
                <w:szCs w:val="23"/>
                <w:lang w:eastAsia="en-GB"/>
              </w:rPr>
              <w:t>Empatia</w:t>
            </w:r>
          </w:p>
          <w:p w14:paraId="278B2D19" w14:textId="77777777" w:rsidR="00A72C50" w:rsidRPr="00113559"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eastAsia="en-GB"/>
              </w:rPr>
              <w:t>Innovazione</w:t>
            </w:r>
          </w:p>
          <w:p w14:paraId="214DE0D7" w14:textId="77777777" w:rsidR="00A72C50" w:rsidRPr="004555FE" w:rsidRDefault="00A72C50" w:rsidP="00A72C50">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lastRenderedPageBreak/>
              <w:t>Leadership</w:t>
            </w:r>
          </w:p>
          <w:p w14:paraId="43B759E5" w14:textId="77777777" w:rsidR="00A72C50" w:rsidRPr="004555FE" w:rsidRDefault="00A72C50" w:rsidP="00A72C50">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eastAsia="en-GB"/>
              </w:rPr>
              <w:t>  </w:t>
            </w:r>
          </w:p>
          <w:p w14:paraId="6C006C19" w14:textId="77777777" w:rsidR="00A72C50" w:rsidRPr="004555FE" w:rsidRDefault="00A72C50" w:rsidP="00A72C50">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Abilità</w:t>
            </w:r>
          </w:p>
          <w:p w14:paraId="673FE6FA" w14:textId="77777777" w:rsidR="00A72C50" w:rsidRPr="004555FE" w:rsidRDefault="00A72C50" w:rsidP="00A72C50">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Competenze tecnologiche</w:t>
            </w:r>
          </w:p>
          <w:p w14:paraId="198CF43E" w14:textId="77777777" w:rsidR="00A72C50" w:rsidRPr="00113559" w:rsidRDefault="00A72C50" w:rsidP="00A72C50">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eastAsia="en-GB"/>
              </w:rPr>
              <w:t>Marketing del prodotto</w:t>
            </w:r>
          </w:p>
          <w:p w14:paraId="4F82A5D2" w14:textId="77777777" w:rsidR="00A72C50" w:rsidRPr="004555FE" w:rsidRDefault="00A72C50" w:rsidP="00A72C50">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Marketing digitale</w:t>
            </w:r>
          </w:p>
          <w:p w14:paraId="62204513" w14:textId="77777777" w:rsidR="00A72C50" w:rsidRPr="004555FE" w:rsidRDefault="00A72C50" w:rsidP="00A72C50">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Competenze digitali</w:t>
            </w:r>
          </w:p>
          <w:p w14:paraId="0B06D74D" w14:textId="77777777" w:rsidR="00A72C50" w:rsidRPr="004555FE" w:rsidRDefault="00A72C50" w:rsidP="00A72C50">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Comunicazione</w:t>
            </w:r>
          </w:p>
          <w:p w14:paraId="207E5FF2" w14:textId="77777777" w:rsidR="00A72C50" w:rsidRPr="00113559" w:rsidRDefault="00A72C50" w:rsidP="00A72C50">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eastAsia="en-GB"/>
              </w:rPr>
              <w:t>Cooperazione</w:t>
            </w:r>
          </w:p>
          <w:p w14:paraId="2B337885" w14:textId="77777777" w:rsidR="00A72C50" w:rsidRPr="004555FE" w:rsidRDefault="00A72C50" w:rsidP="00A72C50">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Intelligenza emotiva</w:t>
            </w:r>
          </w:p>
          <w:p w14:paraId="70A3433B" w14:textId="77777777" w:rsidR="00A72C50" w:rsidRPr="004555FE" w:rsidRDefault="00A72C50" w:rsidP="00A72C50">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eastAsia="en-GB"/>
              </w:rPr>
              <w:t>  </w:t>
            </w:r>
          </w:p>
          <w:p w14:paraId="42572220" w14:textId="77777777" w:rsidR="00A72C50" w:rsidRPr="004555FE" w:rsidRDefault="00A72C50" w:rsidP="00A72C50">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Conoscenza</w:t>
            </w:r>
          </w:p>
          <w:p w14:paraId="23C4EA7C" w14:textId="77777777" w:rsidR="00A72C50" w:rsidRPr="00113559"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eastAsia="en-GB"/>
              </w:rPr>
              <w:t>Gestione aziendale</w:t>
            </w:r>
          </w:p>
          <w:p w14:paraId="54646E1D" w14:textId="77777777" w:rsidR="00A72C50" w:rsidRPr="004555FE"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Apprendimento e formazione online</w:t>
            </w:r>
          </w:p>
          <w:p w14:paraId="2BE12AEC" w14:textId="77777777" w:rsidR="00A72C50" w:rsidRPr="004555FE"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Pubblicità</w:t>
            </w:r>
          </w:p>
          <w:p w14:paraId="78387826" w14:textId="77777777" w:rsidR="00A72C50" w:rsidRPr="004555FE"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Cloud computing</w:t>
            </w:r>
          </w:p>
          <w:p w14:paraId="29663088" w14:textId="77777777" w:rsidR="00A72C50" w:rsidRPr="004555FE"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Big data</w:t>
            </w:r>
          </w:p>
          <w:p w14:paraId="5060AC72" w14:textId="77777777" w:rsidR="00A72C50" w:rsidRPr="004555FE"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E-commerce</w:t>
            </w:r>
          </w:p>
          <w:p w14:paraId="27C45F7E" w14:textId="77777777" w:rsidR="00A72C50" w:rsidRPr="004555FE"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Intelligenza artificiale</w:t>
            </w:r>
          </w:p>
          <w:p w14:paraId="33902297" w14:textId="77777777" w:rsidR="00A72C50" w:rsidRPr="004555FE"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Sacco</w:t>
            </w:r>
          </w:p>
          <w:p w14:paraId="3B8BCF13" w14:textId="77777777" w:rsidR="00A72C50" w:rsidRPr="004555FE"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Alfabetizzazione digitale</w:t>
            </w:r>
          </w:p>
          <w:p w14:paraId="7D93EC08" w14:textId="77777777" w:rsidR="00A72C50" w:rsidRPr="004555FE"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Sicurezza informatica</w:t>
            </w:r>
          </w:p>
          <w:p w14:paraId="2ED2F0D5" w14:textId="77777777" w:rsidR="00A72C50" w:rsidRPr="004555FE"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Data mining e analisi</w:t>
            </w:r>
          </w:p>
          <w:p w14:paraId="6D6DF404" w14:textId="77777777" w:rsidR="00A72C50" w:rsidRPr="00113559"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eastAsia="en-GB"/>
              </w:rPr>
              <w:t>Sostenibilità</w:t>
            </w:r>
          </w:p>
          <w:p w14:paraId="2E373916" w14:textId="77777777" w:rsidR="00A72C50" w:rsidRPr="004555FE"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Benessere</w:t>
            </w:r>
          </w:p>
          <w:p w14:paraId="1795CFBF" w14:textId="77777777" w:rsidR="00A72C50" w:rsidRPr="004555FE"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Cambiamento climatico</w:t>
            </w:r>
          </w:p>
          <w:p w14:paraId="694F8230" w14:textId="77777777" w:rsidR="00A72C50" w:rsidRPr="004555FE" w:rsidRDefault="00A72C50" w:rsidP="00A72C50">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eastAsia="en-GB"/>
              </w:rPr>
              <w:t>Gestione dei social media</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4B3B0B8B" w:rsidR="004555FE" w:rsidRDefault="004555FE" w:rsidP="007A6687">
      <w:pPr>
        <w:jc w:val="both"/>
        <w:rPr>
          <w:rFonts w:cstheme="minorHAnsi"/>
          <w:bCs/>
        </w:rPr>
      </w:pPr>
    </w:p>
    <w:sectPr w:rsidR="004555FE"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A925" w14:textId="77777777" w:rsidR="006D6A4D" w:rsidRDefault="006D6A4D">
      <w:pPr>
        <w:spacing w:after="0" w:line="240" w:lineRule="auto"/>
      </w:pPr>
      <w:r>
        <w:separator/>
      </w:r>
    </w:p>
  </w:endnote>
  <w:endnote w:type="continuationSeparator" w:id="0">
    <w:p w14:paraId="4ACCDEFF" w14:textId="77777777" w:rsidR="006D6A4D" w:rsidRDefault="006D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idipagina"/>
          <w:jc w:val="center"/>
          <w:rPr>
            <w:sz w:val="18"/>
          </w:rPr>
        </w:pPr>
        <w:r>
          <w:rPr>
            <w:noProof/>
            <w:lang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o:spid="_x0000_s2049"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idipagina"/>
    </w:pPr>
    <w:r>
      <w:rPr>
        <w:noProof/>
        <w:lang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CB0FFB" w:rsidRDefault="00475C90" w:rsidP="00493FC4">
                          <w:pPr>
                            <w:pStyle w:val="Corpotesto"/>
                            <w:spacing w:line="268" w:lineRule="auto"/>
                            <w:ind w:left="284" w:right="116"/>
                            <w:rPr>
                              <w:sz w:val="16"/>
                              <w:lang w:val="it-IT"/>
                            </w:rPr>
                          </w:pPr>
                          <w:r w:rsidRPr="00CB0FFB">
                            <w:rPr>
                              <w:spacing w:val="-1"/>
                              <w:w w:val="105"/>
                              <w:sz w:val="16"/>
                              <w:lang w:val="it-IT"/>
                            </w:rPr>
                            <w:t xml:space="preserve">Il sostegno della Commissione europea alla produzione di questa pubblicazione  non </w:t>
                          </w:r>
                          <w:r w:rsidRPr="00CB0FFB">
                            <w:rPr>
                              <w:sz w:val="16"/>
                              <w:lang w:val="it-IT"/>
                            </w:rPr>
                            <w:t xml:space="preserve">costituisce un'approvazione dei contenuti, che riflettono solo le opinioni degli autori, e la Commissione non può essere ritenuta responsabile per qualsiasi uso che possa essere fatto delle </w:t>
                          </w:r>
                          <w:r w:rsidRPr="00CB0FFB">
                            <w:rPr>
                              <w:w w:val="105"/>
                              <w:sz w:val="16"/>
                              <w:lang w:val="it-IT"/>
                            </w:rPr>
                            <w:t>informazioni in essa contenute.</w:t>
                          </w:r>
                        </w:p>
                        <w:p w14:paraId="1827BC1E" w14:textId="77777777" w:rsidR="00475C90" w:rsidRPr="00CB0FFB" w:rsidRDefault="00475C90" w:rsidP="00493FC4">
                          <w:pPr>
                            <w:jc w:val="center"/>
                            <w:rPr>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CB0FFB" w:rsidRDefault="00475C90" w:rsidP="00493FC4">
                    <w:pPr>
                      <w:pStyle w:val="Corpotesto"/>
                      <w:spacing w:line="268" w:lineRule="auto"/>
                      <w:ind w:left="284" w:right="116"/>
                      <w:rPr>
                        <w:sz w:val="16"/>
                        <w:lang w:val="it-IT"/>
                      </w:rPr>
                    </w:pPr>
                    <w:r w:rsidRPr="00CB0FFB">
                      <w:rPr>
                        <w:spacing w:val="-1"/>
                        <w:w w:val="105"/>
                        <w:sz w:val="16"/>
                        <w:lang w:val="it-IT"/>
                      </w:rPr>
                      <w:t xml:space="preserve">Il sostegno della Commissione europea alla produzione di questa pubblicazione  non </w:t>
                    </w:r>
                    <w:r w:rsidRPr="00CB0FFB">
                      <w:rPr>
                        <w:sz w:val="16"/>
                        <w:lang w:val="it-IT"/>
                      </w:rPr>
                      <w:t xml:space="preserve">costituisce un'approvazione dei contenuti, che riflettono solo le opinioni degli autori, e la Commissione non può essere ritenuta responsabile per qualsiasi uso che possa essere fatto delle </w:t>
                    </w:r>
                    <w:r w:rsidRPr="00CB0FFB">
                      <w:rPr>
                        <w:w w:val="105"/>
                        <w:sz w:val="16"/>
                        <w:lang w:val="it-IT"/>
                      </w:rPr>
                      <w:t>informazioni in essa contenute.</w:t>
                    </w:r>
                  </w:p>
                  <w:p w14:paraId="1827BC1E" w14:textId="77777777" w:rsidR="00475C90" w:rsidRPr="00CB0FFB" w:rsidRDefault="00475C90" w:rsidP="00493FC4">
                    <w:pPr>
                      <w:jc w:val="center"/>
                      <w:rPr>
                        <w:lang w:val="it-IT"/>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7A9D" w14:textId="77777777" w:rsidR="006D6A4D" w:rsidRDefault="006D6A4D">
      <w:pPr>
        <w:spacing w:after="0" w:line="240" w:lineRule="auto"/>
      </w:pPr>
      <w:r>
        <w:separator/>
      </w:r>
    </w:p>
  </w:footnote>
  <w:footnote w:type="continuationSeparator" w:id="0">
    <w:p w14:paraId="77D6D942" w14:textId="77777777" w:rsidR="006D6A4D" w:rsidRDefault="006D6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Intestazione"/>
      <w:tabs>
        <w:tab w:val="clear" w:pos="9406"/>
        <w:tab w:val="right" w:pos="9027"/>
      </w:tabs>
      <w:ind w:left="-851"/>
    </w:pPr>
    <w:r>
      <w:rPr>
        <w:noProof/>
        <w:lang w:eastAsia="en-GB"/>
      </w:rPr>
      <w:drawing>
        <wp:inline distT="0" distB="0" distL="0" distR="0" wp14:anchorId="3C3A48C8" wp14:editId="2306E511">
          <wp:extent cx="2438400" cy="627951"/>
          <wp:effectExtent l="0" t="0" r="0" b="1270"/>
          <wp:docPr id="11" name="Imagen 11" descr="Immagine con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eastAsia="en-GB"/>
      </w:rPr>
      <w:drawing>
        <wp:inline distT="0" distB="0" distL="0" distR="0" wp14:anchorId="5A8E90CB" wp14:editId="2A55B0DC">
          <wp:extent cx="2567940" cy="539267"/>
          <wp:effectExtent l="0" t="0" r="3810" b="0"/>
          <wp:docPr id="2" name="Obrázok 2" descr="Immagine con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42BB5"/>
    <w:multiLevelType w:val="hybridMultilevel"/>
    <w:tmpl w:val="BB040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7"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0"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1"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2"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9770589">
    <w:abstractNumId w:val="31"/>
  </w:num>
  <w:num w:numId="2" w16cid:durableId="1338770192">
    <w:abstractNumId w:val="7"/>
  </w:num>
  <w:num w:numId="3" w16cid:durableId="658775678">
    <w:abstractNumId w:val="28"/>
  </w:num>
  <w:num w:numId="4" w16cid:durableId="1449541857">
    <w:abstractNumId w:val="15"/>
  </w:num>
  <w:num w:numId="5" w16cid:durableId="246579154">
    <w:abstractNumId w:val="5"/>
  </w:num>
  <w:num w:numId="6" w16cid:durableId="2105958481">
    <w:abstractNumId w:val="20"/>
  </w:num>
  <w:num w:numId="7" w16cid:durableId="1201548952">
    <w:abstractNumId w:val="30"/>
  </w:num>
  <w:num w:numId="8" w16cid:durableId="1179270365">
    <w:abstractNumId w:val="29"/>
  </w:num>
  <w:num w:numId="9" w16cid:durableId="1887907645">
    <w:abstractNumId w:val="10"/>
  </w:num>
  <w:num w:numId="10" w16cid:durableId="648051721">
    <w:abstractNumId w:val="11"/>
  </w:num>
  <w:num w:numId="11" w16cid:durableId="546186625">
    <w:abstractNumId w:val="24"/>
  </w:num>
  <w:num w:numId="12" w16cid:durableId="644628772">
    <w:abstractNumId w:val="26"/>
  </w:num>
  <w:num w:numId="13" w16cid:durableId="1568415534">
    <w:abstractNumId w:val="3"/>
  </w:num>
  <w:num w:numId="14" w16cid:durableId="1094744807">
    <w:abstractNumId w:val="2"/>
  </w:num>
  <w:num w:numId="15" w16cid:durableId="111171932">
    <w:abstractNumId w:val="23"/>
  </w:num>
  <w:num w:numId="16" w16cid:durableId="199167959">
    <w:abstractNumId w:val="8"/>
  </w:num>
  <w:num w:numId="17" w16cid:durableId="420414293">
    <w:abstractNumId w:val="16"/>
  </w:num>
  <w:num w:numId="18" w16cid:durableId="1059551840">
    <w:abstractNumId w:val="32"/>
  </w:num>
  <w:num w:numId="19" w16cid:durableId="172844326">
    <w:abstractNumId w:val="0"/>
  </w:num>
  <w:num w:numId="20" w16cid:durableId="537401787">
    <w:abstractNumId w:val="19"/>
  </w:num>
  <w:num w:numId="21" w16cid:durableId="1464545892">
    <w:abstractNumId w:val="13"/>
  </w:num>
  <w:num w:numId="22" w16cid:durableId="1879313128">
    <w:abstractNumId w:val="4"/>
  </w:num>
  <w:num w:numId="23" w16cid:durableId="81876173">
    <w:abstractNumId w:val="12"/>
  </w:num>
  <w:num w:numId="24" w16cid:durableId="2010865203">
    <w:abstractNumId w:val="21"/>
  </w:num>
  <w:num w:numId="25" w16cid:durableId="1136870709">
    <w:abstractNumId w:val="1"/>
  </w:num>
  <w:num w:numId="26" w16cid:durableId="1266308161">
    <w:abstractNumId w:val="14"/>
  </w:num>
  <w:num w:numId="27" w16cid:durableId="1210650696">
    <w:abstractNumId w:val="18"/>
  </w:num>
  <w:num w:numId="28" w16cid:durableId="2129353517">
    <w:abstractNumId w:val="22"/>
  </w:num>
  <w:num w:numId="29" w16cid:durableId="1832405423">
    <w:abstractNumId w:val="33"/>
  </w:num>
  <w:num w:numId="30" w16cid:durableId="983435699">
    <w:abstractNumId w:val="6"/>
  </w:num>
  <w:num w:numId="31" w16cid:durableId="2000226558">
    <w:abstractNumId w:val="25"/>
  </w:num>
  <w:num w:numId="32" w16cid:durableId="423496963">
    <w:abstractNumId w:val="9"/>
  </w:num>
  <w:num w:numId="33" w16cid:durableId="543175712">
    <w:abstractNumId w:val="27"/>
  </w:num>
  <w:num w:numId="34" w16cid:durableId="18378449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6087D"/>
    <w:rsid w:val="00165240"/>
    <w:rsid w:val="001777BF"/>
    <w:rsid w:val="001C2646"/>
    <w:rsid w:val="001D48C5"/>
    <w:rsid w:val="001E5E75"/>
    <w:rsid w:val="001F03B2"/>
    <w:rsid w:val="001F0E6C"/>
    <w:rsid w:val="00203EE5"/>
    <w:rsid w:val="00222CBC"/>
    <w:rsid w:val="00226988"/>
    <w:rsid w:val="0022750B"/>
    <w:rsid w:val="00236F24"/>
    <w:rsid w:val="00262CF4"/>
    <w:rsid w:val="00273CE0"/>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828AB"/>
    <w:rsid w:val="00582F0D"/>
    <w:rsid w:val="00590025"/>
    <w:rsid w:val="00591466"/>
    <w:rsid w:val="005A484A"/>
    <w:rsid w:val="005B018A"/>
    <w:rsid w:val="005B3C41"/>
    <w:rsid w:val="005D0758"/>
    <w:rsid w:val="005D09EA"/>
    <w:rsid w:val="005D1F73"/>
    <w:rsid w:val="005D4772"/>
    <w:rsid w:val="005E01AE"/>
    <w:rsid w:val="005E32B2"/>
    <w:rsid w:val="006024CC"/>
    <w:rsid w:val="00613AD9"/>
    <w:rsid w:val="00620B56"/>
    <w:rsid w:val="00640C52"/>
    <w:rsid w:val="00654E30"/>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D6A4D"/>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9D8"/>
    <w:rsid w:val="00846E6C"/>
    <w:rsid w:val="0085314D"/>
    <w:rsid w:val="00863443"/>
    <w:rsid w:val="008724E1"/>
    <w:rsid w:val="00872F05"/>
    <w:rsid w:val="008802B1"/>
    <w:rsid w:val="0088468F"/>
    <w:rsid w:val="00896AD4"/>
    <w:rsid w:val="008A3EA2"/>
    <w:rsid w:val="008C2FF3"/>
    <w:rsid w:val="008C5343"/>
    <w:rsid w:val="008C6354"/>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C50"/>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0FFB"/>
    <w:rsid w:val="00CB3FA1"/>
    <w:rsid w:val="00CB41BB"/>
    <w:rsid w:val="00CC2D04"/>
    <w:rsid w:val="00CC71C9"/>
    <w:rsid w:val="00CD31C1"/>
    <w:rsid w:val="00CE55DF"/>
    <w:rsid w:val="00CF3C49"/>
    <w:rsid w:val="00D0451E"/>
    <w:rsid w:val="00D2284D"/>
    <w:rsid w:val="00D279C6"/>
    <w:rsid w:val="00D3336A"/>
    <w:rsid w:val="00D370AC"/>
    <w:rsid w:val="00D82AB6"/>
    <w:rsid w:val="00DA0C2A"/>
    <w:rsid w:val="00DB4A8B"/>
    <w:rsid w:val="00DC713C"/>
    <w:rsid w:val="00DD07BF"/>
    <w:rsid w:val="00DD2729"/>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6735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1D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5C67"/>
    <w:pPr>
      <w:ind w:left="720"/>
      <w:contextualSpacing/>
    </w:pPr>
  </w:style>
  <w:style w:type="character" w:styleId="Collegamentoipertestuale">
    <w:name w:val="Hyperlink"/>
    <w:basedOn w:val="Carpredefinitoparagrafo"/>
    <w:uiPriority w:val="99"/>
    <w:unhideWhenUsed/>
    <w:rsid w:val="00BC2444"/>
    <w:rPr>
      <w:color w:val="0563C1" w:themeColor="hyperlink"/>
      <w:u w:val="single"/>
    </w:rPr>
  </w:style>
  <w:style w:type="paragraph" w:styleId="Intestazione">
    <w:name w:val="header"/>
    <w:basedOn w:val="Normale"/>
    <w:link w:val="IntestazioneCarattere"/>
    <w:uiPriority w:val="99"/>
    <w:unhideWhenUsed/>
    <w:rsid w:val="000F7582"/>
    <w:pPr>
      <w:tabs>
        <w:tab w:val="center" w:pos="4703"/>
        <w:tab w:val="right" w:pos="9406"/>
      </w:tabs>
      <w:spacing w:after="0" w:line="240" w:lineRule="auto"/>
    </w:pPr>
  </w:style>
  <w:style w:type="character" w:customStyle="1" w:styleId="IntestazioneCarattere">
    <w:name w:val="Intestazione Carattere"/>
    <w:basedOn w:val="Carpredefinitoparagrafo"/>
    <w:link w:val="Intestazione"/>
    <w:uiPriority w:val="99"/>
    <w:rsid w:val="000F7582"/>
  </w:style>
  <w:style w:type="paragraph" w:styleId="Pidipagina">
    <w:name w:val="footer"/>
    <w:basedOn w:val="Normale"/>
    <w:link w:val="PidipaginaCarattere"/>
    <w:uiPriority w:val="99"/>
    <w:unhideWhenUsed/>
    <w:rsid w:val="000F7582"/>
    <w:pPr>
      <w:tabs>
        <w:tab w:val="center" w:pos="4703"/>
        <w:tab w:val="right" w:pos="9406"/>
      </w:tabs>
      <w:spacing w:after="0" w:line="240" w:lineRule="auto"/>
    </w:pPr>
  </w:style>
  <w:style w:type="character" w:customStyle="1" w:styleId="PidipaginaCarattere">
    <w:name w:val="Piè di pagina Carattere"/>
    <w:basedOn w:val="Carpredefinitoparagrafo"/>
    <w:link w:val="Pidipagina"/>
    <w:uiPriority w:val="99"/>
    <w:rsid w:val="000F7582"/>
  </w:style>
  <w:style w:type="character" w:customStyle="1" w:styleId="websearch-marked">
    <w:name w:val="web_search-marked"/>
    <w:basedOn w:val="Carpredefinitoparagrafo"/>
    <w:rsid w:val="001777BF"/>
  </w:style>
  <w:style w:type="paragraph" w:styleId="Revisione">
    <w:name w:val="Revision"/>
    <w:hidden/>
    <w:uiPriority w:val="99"/>
    <w:semiHidden/>
    <w:rsid w:val="007E1961"/>
    <w:pPr>
      <w:spacing w:after="0" w:line="240" w:lineRule="auto"/>
    </w:pPr>
  </w:style>
  <w:style w:type="paragraph" w:styleId="Testofumetto">
    <w:name w:val="Balloon Text"/>
    <w:basedOn w:val="Normale"/>
    <w:link w:val="TestofumettoCarattere"/>
    <w:uiPriority w:val="99"/>
    <w:semiHidden/>
    <w:unhideWhenUsed/>
    <w:rsid w:val="006A2B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2B1D"/>
    <w:rPr>
      <w:rFonts w:ascii="Segoe UI" w:hAnsi="Segoe UI" w:cs="Segoe UI"/>
      <w:sz w:val="18"/>
      <w:szCs w:val="18"/>
    </w:rPr>
  </w:style>
  <w:style w:type="character" w:styleId="Rimandocommento">
    <w:name w:val="annotation reference"/>
    <w:basedOn w:val="Carpredefinitoparagrafo"/>
    <w:uiPriority w:val="99"/>
    <w:semiHidden/>
    <w:unhideWhenUsed/>
    <w:rsid w:val="006A2B1D"/>
    <w:rPr>
      <w:sz w:val="16"/>
      <w:szCs w:val="16"/>
    </w:rPr>
  </w:style>
  <w:style w:type="paragraph" w:styleId="Testocommento">
    <w:name w:val="annotation text"/>
    <w:basedOn w:val="Normale"/>
    <w:link w:val="TestocommentoCarattere"/>
    <w:uiPriority w:val="99"/>
    <w:semiHidden/>
    <w:unhideWhenUsed/>
    <w:rsid w:val="006A2B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A2B1D"/>
    <w:rPr>
      <w:sz w:val="20"/>
      <w:szCs w:val="20"/>
    </w:rPr>
  </w:style>
  <w:style w:type="paragraph" w:styleId="Soggettocommento">
    <w:name w:val="annotation subject"/>
    <w:basedOn w:val="Testocommento"/>
    <w:next w:val="Testocommento"/>
    <w:link w:val="SoggettocommentoCarattere"/>
    <w:uiPriority w:val="99"/>
    <w:semiHidden/>
    <w:unhideWhenUsed/>
    <w:rsid w:val="006A2B1D"/>
    <w:rPr>
      <w:b/>
      <w:bCs/>
    </w:rPr>
  </w:style>
  <w:style w:type="character" w:customStyle="1" w:styleId="SoggettocommentoCarattere">
    <w:name w:val="Soggetto commento Carattere"/>
    <w:basedOn w:val="TestocommentoCarattere"/>
    <w:link w:val="Soggettocommento"/>
    <w:uiPriority w:val="99"/>
    <w:semiHidden/>
    <w:rsid w:val="006A2B1D"/>
    <w:rPr>
      <w:b/>
      <w:bCs/>
      <w:sz w:val="20"/>
      <w:szCs w:val="20"/>
    </w:rPr>
  </w:style>
  <w:style w:type="paragraph" w:styleId="Corpotesto">
    <w:name w:val="Body Text"/>
    <w:basedOn w:val="Normale"/>
    <w:link w:val="CorpotestoCarattere"/>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CorpotestoCarattere">
    <w:name w:val="Corpo testo Carattere"/>
    <w:basedOn w:val="Carpredefinitoparagrafo"/>
    <w:link w:val="Corpotesto"/>
    <w:uiPriority w:val="1"/>
    <w:rsid w:val="00493FC4"/>
    <w:rPr>
      <w:rFonts w:ascii="Tahoma" w:eastAsia="Tahoma" w:hAnsi="Tahoma" w:cs="Tahoma"/>
      <w:sz w:val="20"/>
      <w:szCs w:val="20"/>
    </w:rPr>
  </w:style>
  <w:style w:type="paragraph" w:styleId="Testonotaapidipagina">
    <w:name w:val="footnote text"/>
    <w:basedOn w:val="Normale"/>
    <w:link w:val="TestonotaapidipaginaCarattere"/>
    <w:uiPriority w:val="99"/>
    <w:semiHidden/>
    <w:unhideWhenUsed/>
    <w:rsid w:val="006975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9754E"/>
    <w:rPr>
      <w:sz w:val="20"/>
      <w:szCs w:val="20"/>
    </w:rPr>
  </w:style>
  <w:style w:type="character" w:styleId="Rimandonotaapidipagina">
    <w:name w:val="footnote reference"/>
    <w:basedOn w:val="Carpredefinitoparagrafo"/>
    <w:uiPriority w:val="99"/>
    <w:semiHidden/>
    <w:unhideWhenUsed/>
    <w:rsid w:val="0069754E"/>
    <w:rPr>
      <w:vertAlign w:val="superscript"/>
    </w:rPr>
  </w:style>
  <w:style w:type="character" w:styleId="Collegamentovisitato">
    <w:name w:val="FollowedHyperlink"/>
    <w:basedOn w:val="Carpredefinitoparagrafo"/>
    <w:uiPriority w:val="99"/>
    <w:semiHidden/>
    <w:unhideWhenUsed/>
    <w:rsid w:val="00C644C9"/>
    <w:rPr>
      <w:color w:val="954F72" w:themeColor="followedHyperlink"/>
      <w:u w:val="single"/>
    </w:rPr>
  </w:style>
  <w:style w:type="paragraph" w:customStyle="1" w:styleId="paragraph">
    <w:name w:val="paragraph"/>
    <w:basedOn w:val="Normale"/>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Carpredefinitoparagrafo"/>
    <w:rsid w:val="004555FE"/>
  </w:style>
  <w:style w:type="character" w:customStyle="1" w:styleId="eop">
    <w:name w:val="eop"/>
    <w:basedOn w:val="Carpredefinitoparagrafo"/>
    <w:rsid w:val="004555FE"/>
  </w:style>
  <w:style w:type="character" w:styleId="Menzionenonrisolta">
    <w:name w:val="Unresolved Mention"/>
    <w:basedOn w:val="Carpredefinitoparagrafo"/>
    <w:uiPriority w:val="99"/>
    <w:semiHidden/>
    <w:unhideWhenUsed/>
    <w:rsid w:val="00654E30"/>
    <w:rPr>
      <w:color w:val="605E5C"/>
      <w:shd w:val="clear" w:color="auto" w:fill="E1DFDD"/>
    </w:rPr>
  </w:style>
  <w:style w:type="character" w:styleId="Testosegnaposto">
    <w:name w:val="Placeholder Text"/>
    <w:basedOn w:val="Carpredefinitoparagrafo"/>
    <w:uiPriority w:val="99"/>
    <w:semiHidden/>
    <w:rsid w:val="00CB0F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gnify.com/global/our-company/news/press-release-archive/2015/20150416-philips-provides-light-as-a-service-to-schiphol-airpor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2.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605</Words>
  <Characters>3450</Characters>
  <Application>Microsoft Office Word</Application>
  <DocSecurity>0</DocSecurity>
  <Lines>28</Lines>
  <Paragraphs>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Mario De Martino</cp:lastModifiedBy>
  <cp:revision>2</cp:revision>
  <dcterms:created xsi:type="dcterms:W3CDTF">2023-05-03T09:16:00Z</dcterms:created>
  <dcterms:modified xsi:type="dcterms:W3CDTF">2023-05-19T11:31:00Z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