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6B2390A4" w14:textId="77777777" w:rsidR="00645463" w:rsidRPr="008F2E3B" w:rsidRDefault="00645463" w:rsidP="00645463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8F2E3B">
        <w:rPr>
          <w:rFonts w:ascii="Times New Roman" w:hAnsi="Times New Roman" w:cs="Times New Roman"/>
          <w:b/>
          <w:sz w:val="36"/>
          <w:szCs w:val="36"/>
          <w:lang w:val="es-ES"/>
        </w:rPr>
        <w:t>RESTART: Resiliencia y formación para Pymes</w:t>
      </w:r>
    </w:p>
    <w:p w14:paraId="4E70DFF5" w14:textId="77777777" w:rsidR="00645463" w:rsidRPr="008F2E3B" w:rsidRDefault="00645463" w:rsidP="00645463">
      <w:pPr>
        <w:jc w:val="center"/>
        <w:rPr>
          <w:rFonts w:ascii="Times New Roman" w:hAnsi="Times New Roman" w:cs="Times New Roman"/>
          <w:b/>
          <w:lang w:val="es-ES"/>
        </w:rPr>
      </w:pPr>
    </w:p>
    <w:p w14:paraId="5B4CA7EC" w14:textId="77777777" w:rsidR="00645463" w:rsidRPr="008F2E3B" w:rsidRDefault="00645463" w:rsidP="0064546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  <w:r w:rsidRPr="008F2E3B">
        <w:rPr>
          <w:rFonts w:ascii="Times New Roman" w:hAnsi="Times New Roman" w:cs="Times New Roman"/>
          <w:b/>
          <w:bCs/>
          <w:sz w:val="48"/>
          <w:szCs w:val="48"/>
          <w:lang w:val="es-ES"/>
        </w:rPr>
        <w:t>Caso de estudio</w:t>
      </w:r>
    </w:p>
    <w:p w14:paraId="26D2F47C" w14:textId="77777777" w:rsidR="00645463" w:rsidRPr="008F2E3B" w:rsidRDefault="00645463" w:rsidP="0064546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(Resultado del proyecto 3 -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Tareas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3.1.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y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3.2)</w:t>
      </w:r>
    </w:p>
    <w:p w14:paraId="7B1AF94A" w14:textId="417ED652" w:rsidR="00024CD4" w:rsidRPr="00645463" w:rsidRDefault="00963FAE" w:rsidP="007A6687">
      <w:pPr>
        <w:jc w:val="both"/>
        <w:rPr>
          <w:rFonts w:cstheme="minorHAnsi"/>
          <w:bCs/>
          <w:lang w:val="es-ES"/>
        </w:rPr>
      </w:pPr>
      <w:r w:rsidRPr="00645463">
        <w:rPr>
          <w:rFonts w:cstheme="minorHAnsi"/>
          <w:bCs/>
          <w:lang w:val="es-ES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645463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36939D2C" w:rsidR="00645463" w:rsidRPr="00645463" w:rsidRDefault="00645463" w:rsidP="0064546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Autor del caso de e</w:t>
            </w:r>
            <w:r>
              <w:rPr>
                <w:rFonts w:cstheme="minorHAnsi"/>
                <w:b/>
                <w:bCs/>
                <w:lang w:val="es-ES"/>
              </w:rPr>
              <w:t>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4A565365" w:rsidR="00645463" w:rsidRPr="004555FE" w:rsidRDefault="00645463" w:rsidP="00645463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IDP</w:t>
            </w:r>
          </w:p>
        </w:tc>
      </w:tr>
      <w:tr w:rsidR="00645463" w:rsidRPr="00645463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22B91EF5" w:rsidR="00645463" w:rsidRPr="00645463" w:rsidRDefault="00645463" w:rsidP="00645463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n-GB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 xml:space="preserve">Nombre del módulo al que se asigna el caso de estudio: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269D1EB2" w:rsidR="00645463" w:rsidRPr="00645463" w:rsidRDefault="00645463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D618D7">
              <w:rPr>
                <w:rFonts w:cstheme="minorHAnsi"/>
                <w:bCs/>
                <w:i/>
                <w:lang w:val="es-ES"/>
              </w:rPr>
              <w:t xml:space="preserve"> Inteligencia emocional y bienestar en el contexto empresarial</w:t>
            </w:r>
          </w:p>
        </w:tc>
      </w:tr>
      <w:tr w:rsidR="00645463" w:rsidRPr="00277FE5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0B95F79B" w:rsidR="00645463" w:rsidRPr="00645463" w:rsidRDefault="00645463" w:rsidP="0064546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Título del caso de estudio: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6ED30BCF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>WELLBE</w:t>
            </w:r>
            <w:r>
              <w:rPr>
                <w:rFonts w:cstheme="minorHAnsi"/>
                <w:bCs/>
                <w:i/>
                <w:lang w:val="es-ES"/>
              </w:rPr>
              <w:t xml:space="preserve"> Academy</w:t>
            </w:r>
            <w:r w:rsidRPr="00277FE5">
              <w:rPr>
                <w:rFonts w:cstheme="minorHAnsi"/>
                <w:bCs/>
                <w:i/>
                <w:lang w:val="es-ES"/>
              </w:rPr>
              <w:t>: Promover el bienestar en las pequeñas y medianas empresas</w:t>
            </w:r>
          </w:p>
        </w:tc>
      </w:tr>
      <w:tr w:rsidR="00645463" w:rsidRPr="00277FE5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6488C3D0" w:rsidR="00645463" w:rsidRPr="00645463" w:rsidRDefault="00645463" w:rsidP="0064546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Descripción del caso de estudio: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E3A9" w14:textId="3F360D72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>WELLBE Academy, un proyecto de PEOPLEwellBe, tiene como objetivo promover el bienestar en las pequeñas y medianas empresas (PYME) proporcionando formación y apoyo para mejorar el bienestar personal y social de los empleados. El proyecto consta de dos vías: Academia WELLBE para el Bienestar Organizativo y Personal y Academia WELLBE para el Equilibrio Vida-Trabajo</w:t>
            </w:r>
            <w:r w:rsidR="00645463" w:rsidRPr="00277FE5">
              <w:rPr>
                <w:rFonts w:cstheme="minorHAnsi"/>
                <w:bCs/>
                <w:i/>
                <w:lang w:val="es-ES"/>
              </w:rPr>
              <w:t>.</w:t>
            </w:r>
          </w:p>
          <w:p w14:paraId="1F16C415" w14:textId="054E376D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>La Academia WELLBE para el Bienestar Organizacional y Personal ofrece buenas prácticas para mejorar la promoción del bienestar en el lugar de trabajo. Incluye un análisis del clima organizativo para mejorar la motivación y la satisfacción, grupos de discusión para fomentar la colaboración y la gestión positiva de conflictos, formación sobre la cultura del bienestar y las competencias interpersonales, y una mesa de escucha para que los empleados hablen de diversos temas relacionados con el trabajo o la vida personal</w:t>
            </w:r>
            <w:r w:rsidR="00645463" w:rsidRPr="00277FE5">
              <w:rPr>
                <w:rFonts w:cstheme="minorHAnsi"/>
                <w:bCs/>
                <w:i/>
                <w:lang w:val="es-ES"/>
              </w:rPr>
              <w:t>.</w:t>
            </w:r>
          </w:p>
          <w:p w14:paraId="476D0C81" w14:textId="5353A89E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>A través de cuestionarios anónimos, el proyecto mide el clima organizacional y el bienestar para identificar la brecha entre las expectativas de la empresa y la realidad de la experiencia de los empleados. Esta evaluación es esencial para diseñar acciones de mejora específicas si la brecha es significativa, generando decepción, falta de motivación y sentido de pertenencia con el probable consiguiente bajo rendimiento laboral. Reducir esta brecha significa crear un buen ambiente de trabajo y promover el compromiso común con los objetivos de la organización</w:t>
            </w:r>
            <w:r w:rsidR="00645463" w:rsidRPr="00277FE5">
              <w:rPr>
                <w:rFonts w:cstheme="minorHAnsi"/>
                <w:bCs/>
                <w:i/>
                <w:lang w:val="es-ES"/>
              </w:rPr>
              <w:t>.</w:t>
            </w:r>
          </w:p>
          <w:p w14:paraId="3D859784" w14:textId="1FC50CA8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 xml:space="preserve">La Academia WELLBE para la Conciliación de la Vida Laboral y Familiar ofrece buenas prácticas para promover la conciliación </w:t>
            </w:r>
            <w:r w:rsidRPr="00277FE5">
              <w:rPr>
                <w:rFonts w:cstheme="minorHAnsi"/>
                <w:bCs/>
                <w:i/>
                <w:lang w:val="es-ES"/>
              </w:rPr>
              <w:lastRenderedPageBreak/>
              <w:t>de la vida laboral y familiar, proporcionando a los empleados apoyo y herramientas para gestionar las dificultades personales y relacionales a las que se enfrentan en su vida diaria. La formación se centra en dos áreas: maternidad y paternidad</w:t>
            </w:r>
            <w:r w:rsidR="00645463" w:rsidRPr="00277FE5">
              <w:rPr>
                <w:rFonts w:cstheme="minorHAnsi"/>
                <w:bCs/>
                <w:i/>
                <w:lang w:val="es-ES"/>
              </w:rPr>
              <w:t>.</w:t>
            </w:r>
          </w:p>
          <w:p w14:paraId="491276F3" w14:textId="2DB5B1ED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>El curso de formación sobre maternidad se dirige a las mujeres que están pasando o regresan de un permiso de maternidad. El curso tiene como objetivo proporcionar una reflexión sobre uno mismo y lo que significa ser madre mientras se trabaja, tratando de responder a todas las preguntas que conlleva ser una madre trabajadora. Los cursos propuestos son: Ser madre, del deseo a la concepción; Derechos y deberes relacionados con la maternidad; Depresión posparto: Qué es, cómo reconocerla y cómo tratarla; Reincorporación al trabajo tras la baja por maternidad: Cómo gestionar las nuevas responsabilidades, las cargas emocionales y el sentimiento de culpa; y Conciliación de la vida laboral y familiar: Instrumentos jurídicos</w:t>
            </w:r>
            <w:r w:rsidR="00645463" w:rsidRPr="00277FE5">
              <w:rPr>
                <w:rFonts w:cstheme="minorHAnsi"/>
                <w:bCs/>
                <w:i/>
                <w:lang w:val="es-ES"/>
              </w:rPr>
              <w:t>.</w:t>
            </w:r>
          </w:p>
          <w:p w14:paraId="646A1381" w14:textId="56AC4245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>El curso de formación para padres aborda los temas de la educación de los hijos y las cuestiones de la separación/divorcio. A través del intercambio y la reflexión, se profundiza en los interrogantes y cambios significativos, positivos y negativos, que conlleva ser padre o madre. Los cursos ofrecidos son: Ser padre en el tercer milenio: cómo desempeñar su papel con eficacia; Comprender los comportamientos de su hijo: ¿Debería preocuparme?; Ser padre de un adolescente: ¿Existe un estilo educativo ganador?; Separación, divorcio y custodia de los hijos: Aspectos legales; Liderazgo femenino: Alegrías y penas de su carrera; Discapacidad y enfermedad en la familia: cómo puede ayudar la ley</w:t>
            </w:r>
            <w:r w:rsidR="00645463" w:rsidRPr="00277FE5">
              <w:rPr>
                <w:rFonts w:cstheme="minorHAnsi"/>
                <w:bCs/>
                <w:i/>
                <w:lang w:val="es-ES"/>
              </w:rPr>
              <w:t>.</w:t>
            </w:r>
          </w:p>
          <w:p w14:paraId="27EB165E" w14:textId="0E4C91FB" w:rsidR="00645463" w:rsidRPr="00277FE5" w:rsidRDefault="00277FE5" w:rsidP="00645463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277FE5">
              <w:rPr>
                <w:rFonts w:cstheme="minorHAnsi"/>
                <w:bCs/>
                <w:i/>
                <w:lang w:val="es-ES"/>
              </w:rPr>
              <w:t>El proyecto WELLBE Academy ofrece a las pequeñas y medianas empresas la oportunidad de elegir las vías que mejor se adapten a sus necesidades específicas. Al invertir en cultura organizativa, formación continua, un entorno positivo y motivador que ofrezca oportunidades para compartir y apoyo entre los empleados, el proyecto mejora el conocimiento de la marca y las oportunidades de crecimiento de sus colaboradores</w:t>
            </w:r>
            <w:r w:rsidR="00645463" w:rsidRPr="00277FE5">
              <w:rPr>
                <w:rFonts w:cstheme="minorHAnsi"/>
                <w:bCs/>
                <w:i/>
                <w:lang w:val="es-ES"/>
              </w:rPr>
              <w:t>.</w:t>
            </w:r>
          </w:p>
        </w:tc>
      </w:tr>
      <w:tr w:rsidR="00645463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646C943E" w:rsidR="00645463" w:rsidRPr="004555FE" w:rsidRDefault="00645463" w:rsidP="0064546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Link para más información</w:t>
            </w:r>
            <w:r w:rsidRP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77A18B9C" w:rsidR="00645463" w:rsidRDefault="00645463" w:rsidP="00645463">
            <w:pPr>
              <w:jc w:val="both"/>
              <w:rPr>
                <w:rFonts w:cstheme="minorHAnsi"/>
                <w:bCs/>
                <w:i/>
              </w:rPr>
            </w:pPr>
            <w:hyperlink r:id="rId11" w:history="1">
              <w:r w:rsidRPr="009262A3">
                <w:rPr>
                  <w:rStyle w:val="Hipervnculo"/>
                  <w:rFonts w:cstheme="minorHAnsi"/>
                  <w:bCs/>
                  <w:i/>
                </w:rPr>
                <w:t>https://www.risorseumane-hr.it/bacheca-hr/benessere-aziendale-e-benessere-personale/</w:t>
              </w:r>
            </w:hyperlink>
            <w:r>
              <w:rPr>
                <w:rFonts w:cstheme="minorHAnsi"/>
                <w:bCs/>
                <w:i/>
              </w:rPr>
              <w:t xml:space="preserve"> </w:t>
            </w:r>
          </w:p>
        </w:tc>
      </w:tr>
      <w:tr w:rsidR="00645463" w:rsidRPr="00645463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47FE8AA" w14:textId="77777777" w:rsidR="00645463" w:rsidRPr="008F2E3B" w:rsidRDefault="00645463" w:rsidP="00645463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Grupo objetivo del caso de estudio:</w:t>
            </w:r>
          </w:p>
          <w:p w14:paraId="0D3B56FA" w14:textId="77777777" w:rsidR="00645463" w:rsidRPr="00645463" w:rsidRDefault="00645463" w:rsidP="006454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04A18" w14:textId="544548EF" w:rsidR="00645463" w:rsidRPr="006A5C36" w:rsidRDefault="00645463" w:rsidP="00645463">
            <w:pPr>
              <w:rPr>
                <w:rFonts w:cstheme="minorHAnsi"/>
                <w:bCs/>
                <w:lang w:val="es-ES"/>
              </w:rPr>
            </w:pPr>
            <w:r>
              <w:rPr>
                <w:rFonts w:ascii="Webdings" w:hAnsi="Webdings" w:cs="Arima Koshi"/>
              </w:rPr>
              <w:t xml:space="preserve">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5C36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6A5C36">
              <w:rPr>
                <w:rFonts w:cstheme="minorHAnsi"/>
                <w:bCs/>
                <w:lang w:val="es-ES"/>
              </w:rPr>
              <w:t>Microempresas, pequeñas y medianas e</w:t>
            </w:r>
            <w:r>
              <w:rPr>
                <w:rFonts w:cstheme="minorHAnsi"/>
                <w:bCs/>
                <w:lang w:val="es-ES"/>
              </w:rPr>
              <w:t>mpresas</w:t>
            </w:r>
            <w:r w:rsidRPr="006A5C36">
              <w:rPr>
                <w:rFonts w:cstheme="minorHAnsi"/>
                <w:bCs/>
                <w:lang w:val="es-ES"/>
              </w:rPr>
              <w:t xml:space="preserve"> (</w:t>
            </w:r>
            <w:r>
              <w:rPr>
                <w:rFonts w:cstheme="minorHAnsi"/>
                <w:bCs/>
                <w:lang w:val="es-ES"/>
              </w:rPr>
              <w:t>MiPymes</w:t>
            </w:r>
            <w:r w:rsidRPr="006A5C36">
              <w:rPr>
                <w:rFonts w:cstheme="minorHAnsi"/>
                <w:bCs/>
                <w:lang w:val="es-ES"/>
              </w:rPr>
              <w:t>)</w:t>
            </w:r>
          </w:p>
          <w:p w14:paraId="60E76378" w14:textId="77777777" w:rsidR="00645463" w:rsidRPr="00A3727D" w:rsidRDefault="00645463" w:rsidP="00645463">
            <w:pPr>
              <w:rPr>
                <w:rFonts w:cstheme="minorHAnsi"/>
                <w:bCs/>
                <w:lang w:val="es-ES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727D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A3727D">
              <w:rPr>
                <w:rFonts w:cstheme="minorHAnsi"/>
                <w:bCs/>
                <w:lang w:val="es-ES"/>
              </w:rPr>
              <w:t>Empleados de MiPymes</w:t>
            </w:r>
          </w:p>
          <w:p w14:paraId="27DFCA09" w14:textId="77777777" w:rsidR="00645463" w:rsidRPr="006A5C36" w:rsidRDefault="00645463" w:rsidP="00645463">
            <w:pPr>
              <w:rPr>
                <w:rFonts w:cstheme="minorHAnsi"/>
                <w:bCs/>
                <w:lang w:val="es-ES"/>
              </w:rPr>
            </w:pPr>
            <w:r w:rsidRPr="006A5C36">
              <w:rPr>
                <w:rFonts w:cstheme="minorHAnsi"/>
                <w:bCs/>
                <w:lang w:val="es-ES"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727D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6A5C36">
              <w:rPr>
                <w:rFonts w:cstheme="minorHAnsi"/>
                <w:bCs/>
                <w:lang w:val="es-ES"/>
              </w:rPr>
              <w:t>Ecosistema de EFP de l</w:t>
            </w:r>
            <w:r>
              <w:rPr>
                <w:rFonts w:cstheme="minorHAnsi"/>
                <w:bCs/>
                <w:lang w:val="es-ES"/>
              </w:rPr>
              <w:t>a UE</w:t>
            </w:r>
          </w:p>
          <w:p w14:paraId="1DA9F3F1" w14:textId="4F569422" w:rsidR="00645463" w:rsidRPr="00645463" w:rsidRDefault="00645463" w:rsidP="00645463">
            <w:pPr>
              <w:rPr>
                <w:rFonts w:cstheme="minorHAnsi"/>
                <w:bCs/>
                <w:i/>
                <w:lang w:val="es-ES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727D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6A5C36">
              <w:rPr>
                <w:rFonts w:cstheme="minorHAnsi"/>
                <w:bCs/>
                <w:lang w:val="es-ES"/>
              </w:rPr>
              <w:t>Organizaciones de apoyo a l</w:t>
            </w:r>
            <w:r>
              <w:rPr>
                <w:rFonts w:cstheme="minorHAnsi"/>
                <w:bCs/>
                <w:lang w:val="es-ES"/>
              </w:rPr>
              <w:t>as empresas</w:t>
            </w:r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6FD886C0" w:rsidR="004555FE" w:rsidRPr="004555FE" w:rsidRDefault="00645463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lastRenderedPageBreak/>
              <w:t>Competencias y habilidades ESCO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5F736" w14:textId="63E38DC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9966257" w14:textId="77777777" w:rsidR="00645463" w:rsidRPr="004555FE" w:rsidRDefault="00645463" w:rsidP="00645463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y competencias transversales</w:t>
            </w:r>
          </w:p>
          <w:p w14:paraId="394758CE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sociales y emocionales</w:t>
            </w:r>
          </w:p>
          <w:p w14:paraId="0126AF55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Pensamiento crítico</w:t>
            </w:r>
          </w:p>
          <w:p w14:paraId="4420F0D9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Pensamiento analítico</w:t>
            </w:r>
          </w:p>
          <w:p w14:paraId="3EC48BAD" w14:textId="77777777" w:rsidR="00645463" w:rsidRPr="00D618D7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Resolución de problemas</w:t>
            </w:r>
          </w:p>
          <w:p w14:paraId="152F3ECC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Autogestión</w:t>
            </w:r>
          </w:p>
          <w:p w14:paraId="5088CE82" w14:textId="77777777" w:rsidR="00645463" w:rsidRPr="00D618D7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Gestión de negocio</w:t>
            </w:r>
          </w:p>
          <w:p w14:paraId="2B67261F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Adaptabilidad</w:t>
            </w:r>
          </w:p>
          <w:p w14:paraId="2F2E4562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Resiliencia</w:t>
            </w:r>
          </w:p>
          <w:p w14:paraId="1D289D71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Creatividad</w:t>
            </w:r>
          </w:p>
          <w:p w14:paraId="3A2CAD8D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Networking </w:t>
            </w:r>
          </w:p>
          <w:p w14:paraId="5F0AC839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Iniciativa</w:t>
            </w:r>
          </w:p>
          <w:p w14:paraId="3BB00FEB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Flexibilidad</w:t>
            </w:r>
          </w:p>
          <w:p w14:paraId="6C5F82B6" w14:textId="77777777" w:rsidR="00645463" w:rsidRPr="00A3727D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Sinceridad</w:t>
            </w:r>
          </w:p>
          <w:p w14:paraId="27265FE1" w14:textId="77777777" w:rsidR="00645463" w:rsidRPr="00D618D7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Comprensión de la complejidad</w:t>
            </w:r>
          </w:p>
          <w:p w14:paraId="0638F39D" w14:textId="77777777" w:rsidR="00645463" w:rsidRPr="00D618D7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Cooperación</w:t>
            </w:r>
          </w:p>
          <w:p w14:paraId="51E67C57" w14:textId="77777777" w:rsidR="00645463" w:rsidRPr="00D618D7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Empatía</w:t>
            </w:r>
          </w:p>
          <w:p w14:paraId="123CF930" w14:textId="77777777" w:rsidR="00645463" w:rsidRPr="00D618D7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Innovación </w:t>
            </w:r>
          </w:p>
          <w:p w14:paraId="48306946" w14:textId="77777777" w:rsidR="00645463" w:rsidRPr="00D618D7" w:rsidRDefault="00645463" w:rsidP="006454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Liderazgo </w:t>
            </w:r>
          </w:p>
          <w:p w14:paraId="5B84EE7B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33F539DD" w14:textId="77777777" w:rsidR="00645463" w:rsidRPr="00A3727D" w:rsidRDefault="00645463" w:rsidP="00645463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</w:t>
            </w:r>
          </w:p>
          <w:p w14:paraId="61B99332" w14:textId="77777777" w:rsidR="00645463" w:rsidRPr="00D618D7" w:rsidRDefault="00645463" w:rsidP="0064546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tecnológicas</w:t>
            </w:r>
          </w:p>
          <w:p w14:paraId="2750E30C" w14:textId="77777777" w:rsidR="00645463" w:rsidRPr="00D52E36" w:rsidRDefault="00645463" w:rsidP="0064546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52E36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Marketing de producto</w:t>
            </w:r>
          </w:p>
          <w:p w14:paraId="6522FCD4" w14:textId="77777777" w:rsidR="00645463" w:rsidRPr="00D52E36" w:rsidRDefault="00645463" w:rsidP="0064546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52E36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Marketing digital</w:t>
            </w:r>
          </w:p>
          <w:p w14:paraId="0A4A3712" w14:textId="77777777" w:rsidR="00645463" w:rsidRPr="00A3727D" w:rsidRDefault="00645463" w:rsidP="0064546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digitales</w:t>
            </w:r>
          </w:p>
          <w:p w14:paraId="5C2F7026" w14:textId="77777777" w:rsidR="00645463" w:rsidRPr="00A3727D" w:rsidRDefault="00645463" w:rsidP="0064546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Comunicación</w:t>
            </w:r>
          </w:p>
          <w:p w14:paraId="22EE4E01" w14:textId="77777777" w:rsidR="00645463" w:rsidRPr="00D618D7" w:rsidRDefault="00645463" w:rsidP="0064546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Cooperación</w:t>
            </w:r>
          </w:p>
          <w:p w14:paraId="2B333AEE" w14:textId="77777777" w:rsidR="00645463" w:rsidRPr="00D618D7" w:rsidRDefault="00645463" w:rsidP="0064546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Inteligencia emocional</w:t>
            </w:r>
          </w:p>
          <w:p w14:paraId="5C88D6E7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37E6660F" w14:textId="77777777" w:rsidR="00645463" w:rsidRPr="00D52E36" w:rsidRDefault="00645463" w:rsidP="00645463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52E36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Conocimiento</w:t>
            </w:r>
          </w:p>
          <w:p w14:paraId="1CE617EE" w14:textId="77777777" w:rsidR="00645463" w:rsidRPr="00D618D7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Gestión de negocio</w:t>
            </w:r>
          </w:p>
          <w:p w14:paraId="4230CE11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52E36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Aprendizaje</w:t>
            </w: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 xml:space="preserve"> y formación online</w:t>
            </w:r>
          </w:p>
          <w:p w14:paraId="655E3C63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Publicidad</w:t>
            </w:r>
          </w:p>
          <w:p w14:paraId="6B3F967A" w14:textId="77777777" w:rsidR="00645463" w:rsidRPr="00D618D7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Computación en la nube</w:t>
            </w:r>
          </w:p>
          <w:p w14:paraId="017CB179" w14:textId="77777777" w:rsidR="00645463" w:rsidRPr="00D618D7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Big data </w:t>
            </w:r>
          </w:p>
          <w:p w14:paraId="27B118D8" w14:textId="77777777" w:rsidR="00645463" w:rsidRPr="00D618D7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Comercio electrónico</w:t>
            </w:r>
          </w:p>
          <w:p w14:paraId="5012DE8D" w14:textId="77777777" w:rsidR="00645463" w:rsidRPr="00D618D7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D618D7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Inteligencia Artificial</w:t>
            </w:r>
          </w:p>
          <w:p w14:paraId="7EF0A285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IoT </w:t>
            </w:r>
          </w:p>
          <w:p w14:paraId="7097C1FF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Alfabetización digital</w:t>
            </w:r>
          </w:p>
          <w:p w14:paraId="08FA533E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Ciberseguridad</w:t>
            </w:r>
          </w:p>
          <w:p w14:paraId="065831E4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  <w:t>Minado y análisis de datos</w:t>
            </w:r>
          </w:p>
          <w:p w14:paraId="007EAC6F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Sostenibilidad</w:t>
            </w:r>
          </w:p>
          <w:p w14:paraId="16A9BF12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Bienestar</w:t>
            </w:r>
          </w:p>
          <w:p w14:paraId="0913D77B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Cambio climático</w:t>
            </w:r>
          </w:p>
          <w:p w14:paraId="593E42AA" w14:textId="77777777" w:rsidR="00645463" w:rsidRPr="00A3727D" w:rsidRDefault="00645463" w:rsidP="0064546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A3727D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Gestión de redes sociales</w:t>
            </w:r>
          </w:p>
          <w:p w14:paraId="311AAD5C" w14:textId="1F1D2FA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1567" w14:textId="77777777" w:rsidR="008B1657" w:rsidRDefault="008B1657">
      <w:pPr>
        <w:spacing w:after="0" w:line="240" w:lineRule="auto"/>
      </w:pPr>
      <w:r>
        <w:separator/>
      </w:r>
    </w:p>
  </w:endnote>
  <w:endnote w:type="continuationSeparator" w:id="0">
    <w:p w14:paraId="13777324" w14:textId="77777777" w:rsidR="008B1657" w:rsidRDefault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edepgin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edep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D4C27F" w14:textId="77777777" w:rsidR="00645463" w:rsidRPr="008233B0" w:rsidRDefault="00645463" w:rsidP="00645463">
                          <w:pPr>
                            <w:rPr>
                              <w:lang w:val="es-ES"/>
                            </w:rPr>
                          </w:pPr>
                          <w:r w:rsidRPr="008233B0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  <w:lang w:val="es-ES"/>
                            </w:rPr>
                            <w:t>El apoyo de la Comisión Europea a la elaboración de esta publicación no constituye una aprobación de su contenido, que refleja únicamente las opiniones de los autores, y la Comisión no se hace responsable del uso que pueda hacerse de la información aquí contenida.</w:t>
                          </w:r>
                        </w:p>
                        <w:p w14:paraId="1827BC1E" w14:textId="77777777" w:rsidR="00475C90" w:rsidRPr="00645463" w:rsidRDefault="00475C90" w:rsidP="00493FC4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74D4C27F" w14:textId="77777777" w:rsidR="00645463" w:rsidRPr="008233B0" w:rsidRDefault="00645463" w:rsidP="00645463">
                    <w:pPr>
                      <w:rPr>
                        <w:lang w:val="es-ES"/>
                      </w:rPr>
                    </w:pPr>
                    <w:r w:rsidRPr="008233B0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  <w:lang w:val="es-ES"/>
                      </w:rPr>
                      <w:t>El apoyo de la Comisión Europea a la elaboración de esta publicación no constituye una aprobación de su contenido, que refleja únicamente las opiniones de los autores, y la Comisión no se hace responsable del uso que pueda hacerse de la información aquí contenida.</w:t>
                    </w:r>
                  </w:p>
                  <w:p w14:paraId="1827BC1E" w14:textId="77777777" w:rsidR="00475C90" w:rsidRPr="00645463" w:rsidRDefault="00475C90" w:rsidP="00493FC4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B458" w14:textId="77777777" w:rsidR="008B1657" w:rsidRDefault="008B1657">
      <w:pPr>
        <w:spacing w:after="0" w:line="240" w:lineRule="auto"/>
      </w:pPr>
      <w:r>
        <w:separator/>
      </w:r>
    </w:p>
  </w:footnote>
  <w:footnote w:type="continuationSeparator" w:id="0">
    <w:p w14:paraId="3DD771F1" w14:textId="77777777" w:rsidR="008B1657" w:rsidRDefault="008B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Encabezado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608025">
    <w:abstractNumId w:val="30"/>
  </w:num>
  <w:num w:numId="2" w16cid:durableId="1368026320">
    <w:abstractNumId w:val="7"/>
  </w:num>
  <w:num w:numId="3" w16cid:durableId="1495880849">
    <w:abstractNumId w:val="27"/>
  </w:num>
  <w:num w:numId="4" w16cid:durableId="2124104042">
    <w:abstractNumId w:val="15"/>
  </w:num>
  <w:num w:numId="5" w16cid:durableId="473453370">
    <w:abstractNumId w:val="5"/>
  </w:num>
  <w:num w:numId="6" w16cid:durableId="1290210736">
    <w:abstractNumId w:val="19"/>
  </w:num>
  <w:num w:numId="7" w16cid:durableId="2068526406">
    <w:abstractNumId w:val="29"/>
  </w:num>
  <w:num w:numId="8" w16cid:durableId="1098016601">
    <w:abstractNumId w:val="28"/>
  </w:num>
  <w:num w:numId="9" w16cid:durableId="604390077">
    <w:abstractNumId w:val="10"/>
  </w:num>
  <w:num w:numId="10" w16cid:durableId="799690446">
    <w:abstractNumId w:val="11"/>
  </w:num>
  <w:num w:numId="11" w16cid:durableId="908268822">
    <w:abstractNumId w:val="23"/>
  </w:num>
  <w:num w:numId="12" w16cid:durableId="1927498022">
    <w:abstractNumId w:val="25"/>
  </w:num>
  <w:num w:numId="13" w16cid:durableId="979114517">
    <w:abstractNumId w:val="3"/>
  </w:num>
  <w:num w:numId="14" w16cid:durableId="112478148">
    <w:abstractNumId w:val="2"/>
  </w:num>
  <w:num w:numId="15" w16cid:durableId="1459104128">
    <w:abstractNumId w:val="22"/>
  </w:num>
  <w:num w:numId="16" w16cid:durableId="1647394640">
    <w:abstractNumId w:val="8"/>
  </w:num>
  <w:num w:numId="17" w16cid:durableId="1946572998">
    <w:abstractNumId w:val="16"/>
  </w:num>
  <w:num w:numId="18" w16cid:durableId="778258340">
    <w:abstractNumId w:val="31"/>
  </w:num>
  <w:num w:numId="19" w16cid:durableId="1584297673">
    <w:abstractNumId w:val="0"/>
  </w:num>
  <w:num w:numId="20" w16cid:durableId="1587838537">
    <w:abstractNumId w:val="18"/>
  </w:num>
  <w:num w:numId="21" w16cid:durableId="2142647145">
    <w:abstractNumId w:val="13"/>
  </w:num>
  <w:num w:numId="22" w16cid:durableId="1636062342">
    <w:abstractNumId w:val="4"/>
  </w:num>
  <w:num w:numId="23" w16cid:durableId="285082816">
    <w:abstractNumId w:val="12"/>
  </w:num>
  <w:num w:numId="24" w16cid:durableId="239171736">
    <w:abstractNumId w:val="20"/>
  </w:num>
  <w:num w:numId="25" w16cid:durableId="1709640057">
    <w:abstractNumId w:val="1"/>
  </w:num>
  <w:num w:numId="26" w16cid:durableId="701393929">
    <w:abstractNumId w:val="14"/>
  </w:num>
  <w:num w:numId="27" w16cid:durableId="1736465998">
    <w:abstractNumId w:val="17"/>
  </w:num>
  <w:num w:numId="28" w16cid:durableId="1822963827">
    <w:abstractNumId w:val="21"/>
  </w:num>
  <w:num w:numId="29" w16cid:durableId="1855723395">
    <w:abstractNumId w:val="32"/>
  </w:num>
  <w:num w:numId="30" w16cid:durableId="890464416">
    <w:abstractNumId w:val="6"/>
  </w:num>
  <w:num w:numId="31" w16cid:durableId="1879513555">
    <w:abstractNumId w:val="24"/>
  </w:num>
  <w:num w:numId="32" w16cid:durableId="1155220545">
    <w:abstractNumId w:val="9"/>
  </w:num>
  <w:num w:numId="33" w16cid:durableId="13809759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7awMDc2MTdV0lEKTi0uzszPAykwqgUA6vLz0SwAAAA="/>
  </w:docVars>
  <w:rsids>
    <w:rsidRoot w:val="000C5C67"/>
    <w:rsid w:val="00001778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B1D57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5F57"/>
    <w:rsid w:val="00236F24"/>
    <w:rsid w:val="00262CF4"/>
    <w:rsid w:val="0027299A"/>
    <w:rsid w:val="00277FE5"/>
    <w:rsid w:val="00284ECB"/>
    <w:rsid w:val="00284ED3"/>
    <w:rsid w:val="00292DB3"/>
    <w:rsid w:val="002958F2"/>
    <w:rsid w:val="00295C9D"/>
    <w:rsid w:val="002A52ED"/>
    <w:rsid w:val="002B194E"/>
    <w:rsid w:val="002B3A13"/>
    <w:rsid w:val="002B546F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0FE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3887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45463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064C1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57372"/>
    <w:rsid w:val="00863443"/>
    <w:rsid w:val="008724E1"/>
    <w:rsid w:val="00872F05"/>
    <w:rsid w:val="008802B1"/>
    <w:rsid w:val="0088468F"/>
    <w:rsid w:val="00896AD4"/>
    <w:rsid w:val="008A3EA2"/>
    <w:rsid w:val="008B1657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294B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D4993"/>
    <w:rsid w:val="00CE55DF"/>
    <w:rsid w:val="00CF3C49"/>
    <w:rsid w:val="00D0451E"/>
    <w:rsid w:val="00D2284D"/>
    <w:rsid w:val="00D279C6"/>
    <w:rsid w:val="00D3336A"/>
    <w:rsid w:val="00D370AC"/>
    <w:rsid w:val="00D72A58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D776A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244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82"/>
  </w:style>
  <w:style w:type="paragraph" w:styleId="Piedepgina">
    <w:name w:val="footer"/>
    <w:basedOn w:val="Normal"/>
    <w:link w:val="PiedepginaC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82"/>
  </w:style>
  <w:style w:type="character" w:customStyle="1" w:styleId="websearch-marked">
    <w:name w:val="web_search-marked"/>
    <w:basedOn w:val="Fuentedeprrafopredeter"/>
    <w:rsid w:val="001777BF"/>
  </w:style>
  <w:style w:type="paragraph" w:styleId="Revisin">
    <w:name w:val="Revision"/>
    <w:hidden/>
    <w:uiPriority w:val="99"/>
    <w:semiHidden/>
    <w:rsid w:val="007E19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2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B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B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5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5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Fuentedeprrafopredeter"/>
    <w:rsid w:val="004555FE"/>
  </w:style>
  <w:style w:type="character" w:customStyle="1" w:styleId="eop">
    <w:name w:val="eop"/>
    <w:basedOn w:val="Fuentedeprrafopredeter"/>
    <w:rsid w:val="004555FE"/>
  </w:style>
  <w:style w:type="character" w:styleId="Mencinsinresolver">
    <w:name w:val="Unresolved Mention"/>
    <w:basedOn w:val="Fuentedeprrafopredeter"/>
    <w:uiPriority w:val="99"/>
    <w:semiHidden/>
    <w:unhideWhenUsed/>
    <w:rsid w:val="001B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sorseumane-hr.it/bacheca-hr/benessere-aziendale-e-benessere-personal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Holienka Marian</dc:creator>
  <cp:lastModifiedBy>Miriam Internet Web Solutions</cp:lastModifiedBy>
  <cp:revision>6</cp:revision>
  <dcterms:created xsi:type="dcterms:W3CDTF">2023-05-04T21:48:00Z</dcterms:created>
  <dcterms:modified xsi:type="dcterms:W3CDTF">2023-05-10T09:52:00Z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