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44236C0A" w14:textId="77777777" w:rsidR="000938B4" w:rsidRPr="00C5576F" w:rsidRDefault="000938B4" w:rsidP="000938B4">
      <w:pPr>
        <w:jc w:val="center"/>
        <w:rPr>
          <w:rFonts w:ascii="Times New Roman" w:hAnsi="Times New Roman" w:cs="Times New Roman"/>
          <w:b/>
          <w:lang w:val="it-IT"/>
        </w:rPr>
      </w:pPr>
      <w:r w:rsidRPr="00C5576F">
        <w:rPr>
          <w:rFonts w:ascii="Times New Roman" w:hAnsi="Times New Roman" w:cs="Times New Roman"/>
          <w:b/>
          <w:sz w:val="36"/>
          <w:szCs w:val="36"/>
          <w:lang w:val="it-IT"/>
        </w:rPr>
        <w:t>RESTART: resilienza e formazione per le PMI</w:t>
      </w:r>
    </w:p>
    <w:p w14:paraId="1DF48C55" w14:textId="77777777" w:rsidR="000938B4" w:rsidRPr="00C5576F" w:rsidRDefault="000938B4" w:rsidP="000938B4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it-IT"/>
        </w:rPr>
      </w:pPr>
      <w:r w:rsidRPr="00C5576F">
        <w:rPr>
          <w:rFonts w:ascii="Times New Roman" w:hAnsi="Times New Roman" w:cs="Times New Roman"/>
          <w:b/>
          <w:bCs/>
          <w:sz w:val="48"/>
          <w:szCs w:val="48"/>
          <w:lang w:val="it-IT"/>
        </w:rPr>
        <w:t xml:space="preserve">Studio di caso </w:t>
      </w:r>
    </w:p>
    <w:p w14:paraId="49B86468" w14:textId="77777777" w:rsidR="000938B4" w:rsidRPr="00C5576F" w:rsidRDefault="000938B4" w:rsidP="000938B4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5576F">
        <w:rPr>
          <w:rFonts w:ascii="Times New Roman" w:hAnsi="Times New Roman" w:cs="Times New Roman"/>
          <w:b/>
          <w:sz w:val="28"/>
          <w:szCs w:val="28"/>
          <w:lang w:val="it-IT"/>
        </w:rPr>
        <w:t>(Risultato del progetto 3 - Compito 3.1 e Compito 3.2)</w:t>
      </w:r>
    </w:p>
    <w:p w14:paraId="7B1AF94A" w14:textId="12C2CC4E" w:rsidR="00024CD4" w:rsidRPr="000938B4" w:rsidRDefault="00024CD4" w:rsidP="007A6687">
      <w:pPr>
        <w:jc w:val="both"/>
        <w:rPr>
          <w:rFonts w:cstheme="minorHAnsi"/>
          <w:bCs/>
          <w:lang w:val="it-IT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0938B4" w:rsidRPr="004555FE" w14:paraId="66753E1A" w14:textId="3E34DF70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37AC4238" w14:textId="4CCB25BF" w:rsidR="000938B4" w:rsidRPr="000938B4" w:rsidRDefault="000938B4" w:rsidP="000938B4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C5576F">
              <w:rPr>
                <w:rFonts w:cstheme="minorHAnsi"/>
                <w:b/>
                <w:bCs/>
                <w:lang w:val="it-IT"/>
              </w:rPr>
              <w:t>Autore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2F96479B" w:rsidR="000938B4" w:rsidRPr="00EB2F42" w:rsidRDefault="000938B4" w:rsidP="000938B4">
            <w:pPr>
              <w:jc w:val="both"/>
              <w:rPr>
                <w:rFonts w:cstheme="minorHAnsi"/>
                <w:bCs/>
                <w:iCs/>
              </w:rPr>
            </w:pPr>
            <w:r w:rsidRPr="000938B4">
              <w:rPr>
                <w:rFonts w:cstheme="minorHAnsi"/>
                <w:bCs/>
                <w:iCs/>
                <w:lang w:val="it-IT"/>
              </w:rPr>
              <w:t xml:space="preserve"> </w:t>
            </w:r>
            <w:r>
              <w:rPr>
                <w:rFonts w:cstheme="minorHAnsi"/>
                <w:bCs/>
                <w:iCs/>
              </w:rPr>
              <w:t>Internet Web Solutions</w:t>
            </w:r>
          </w:p>
        </w:tc>
      </w:tr>
      <w:tr w:rsidR="000938B4" w:rsidRPr="004555FE" w14:paraId="61AF4020" w14:textId="18B5C4A5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292B825" w14:textId="0351F4B6" w:rsidR="000938B4" w:rsidRPr="000938B4" w:rsidRDefault="000938B4" w:rsidP="000938B4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it-IT" w:eastAsia="en-GB"/>
              </w:rPr>
            </w:pPr>
            <w:r w:rsidRPr="00C5576F">
              <w:rPr>
                <w:rFonts w:cstheme="minorHAnsi"/>
                <w:b/>
                <w:bCs/>
                <w:lang w:val="it-IT"/>
              </w:rPr>
              <w:t>Nome del modulo a cui è assegnato il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42916D7E" w:rsidR="000938B4" w:rsidRPr="00EB2F42" w:rsidRDefault="000938B4" w:rsidP="000938B4">
            <w:pPr>
              <w:jc w:val="both"/>
              <w:rPr>
                <w:rFonts w:cstheme="minorHAnsi"/>
                <w:bCs/>
                <w:iCs/>
              </w:rPr>
            </w:pPr>
            <w:r w:rsidRPr="000938B4">
              <w:rPr>
                <w:rFonts w:cstheme="minorHAnsi"/>
                <w:bCs/>
                <w:iCs/>
                <w:lang w:val="it-IT"/>
              </w:rPr>
              <w:t xml:space="preserve"> </w:t>
            </w:r>
            <w:r w:rsidRPr="00C5576F">
              <w:rPr>
                <w:bCs/>
                <w:iCs/>
                <w:lang w:val="en"/>
              </w:rPr>
              <w:t xml:space="preserve">Modulo 3: Cybersecurity </w:t>
            </w:r>
            <w:proofErr w:type="spellStart"/>
            <w:r w:rsidRPr="00C5576F">
              <w:rPr>
                <w:bCs/>
                <w:iCs/>
                <w:lang w:val="en"/>
              </w:rPr>
              <w:t>nell'ufficio</w:t>
            </w:r>
            <w:proofErr w:type="spellEnd"/>
            <w:r w:rsidRPr="00C5576F">
              <w:rPr>
                <w:bCs/>
                <w:iCs/>
                <w:lang w:val="en"/>
              </w:rPr>
              <w:t xml:space="preserve"> (</w:t>
            </w:r>
            <w:proofErr w:type="spellStart"/>
            <w:r w:rsidRPr="00C5576F">
              <w:rPr>
                <w:bCs/>
                <w:iCs/>
                <w:lang w:val="en"/>
              </w:rPr>
              <w:t>domestico</w:t>
            </w:r>
            <w:proofErr w:type="spellEnd"/>
            <w:r w:rsidRPr="00C5576F">
              <w:rPr>
                <w:bCs/>
                <w:iCs/>
                <w:lang w:val="en"/>
              </w:rPr>
              <w:t>)</w:t>
            </w:r>
          </w:p>
        </w:tc>
      </w:tr>
      <w:tr w:rsidR="000938B4" w:rsidRPr="004649E4" w14:paraId="761783B0" w14:textId="77777777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E77686B" w14:textId="0E32F7E2" w:rsidR="000938B4" w:rsidRPr="000938B4" w:rsidRDefault="000938B4" w:rsidP="000938B4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C5576F">
              <w:rPr>
                <w:rFonts w:cstheme="minorHAnsi"/>
                <w:b/>
                <w:bCs/>
                <w:lang w:val="it-IT"/>
              </w:rPr>
              <w:t>Titolo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282F82F1" w:rsidR="000938B4" w:rsidRPr="004649E4" w:rsidRDefault="000938B4" w:rsidP="000938B4">
            <w:pPr>
              <w:jc w:val="both"/>
              <w:rPr>
                <w:rFonts w:cstheme="minorHAnsi"/>
                <w:bCs/>
                <w:iCs/>
                <w:lang w:val="en-GB"/>
              </w:rPr>
            </w:pPr>
            <w:r w:rsidRPr="000938B4">
              <w:rPr>
                <w:rFonts w:cstheme="minorHAnsi"/>
                <w:bCs/>
                <w:iCs/>
                <w:lang w:val="en-GB"/>
              </w:rPr>
              <w:t xml:space="preserve">WannaCry: </w:t>
            </w:r>
            <w:proofErr w:type="spellStart"/>
            <w:r w:rsidRPr="000938B4">
              <w:rPr>
                <w:rFonts w:cstheme="minorHAnsi"/>
                <w:bCs/>
                <w:iCs/>
                <w:lang w:val="en-GB"/>
              </w:rPr>
              <w:t>l'importanza</w:t>
            </w:r>
            <w:proofErr w:type="spellEnd"/>
            <w:r w:rsidRPr="000938B4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0938B4">
              <w:rPr>
                <w:rFonts w:cstheme="minorHAnsi"/>
                <w:bCs/>
                <w:iCs/>
                <w:lang w:val="en-GB"/>
              </w:rPr>
              <w:t>degli</w:t>
            </w:r>
            <w:proofErr w:type="spellEnd"/>
            <w:r w:rsidRPr="000938B4">
              <w:rPr>
                <w:rFonts w:cstheme="minorHAnsi"/>
                <w:bCs/>
                <w:iCs/>
                <w:lang w:val="en-GB"/>
              </w:rPr>
              <w:t xml:space="preserve"> aggiornamenti</w:t>
            </w:r>
          </w:p>
        </w:tc>
      </w:tr>
      <w:tr w:rsidR="000938B4" w:rsidRPr="00787863" w14:paraId="00C5E36D" w14:textId="77777777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3D595A54" w14:textId="73182543" w:rsidR="000938B4" w:rsidRPr="000938B4" w:rsidRDefault="000938B4" w:rsidP="000938B4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C5576F">
              <w:rPr>
                <w:rFonts w:cstheme="minorHAnsi"/>
                <w:b/>
                <w:bCs/>
                <w:lang w:val="it-IT"/>
              </w:rPr>
              <w:t>Descrizione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9E03D" w14:textId="740073AB" w:rsidR="000938B4" w:rsidRPr="000938B4" w:rsidRDefault="000938B4" w:rsidP="000938B4">
            <w:pPr>
              <w:ind w:left="154" w:right="227"/>
              <w:jc w:val="both"/>
              <w:rPr>
                <w:lang w:val="it-IT"/>
              </w:rPr>
            </w:pPr>
            <w:r w:rsidRPr="000938B4">
              <w:rPr>
                <w:lang w:val="it-IT"/>
              </w:rPr>
              <w:t>L'Agenzia dell'Unione europea per la sicurezza informatica ha riportato nel maggio 2017 il primo caso di cooperazione informatica a livello europeo, in cui ha collaborato con diversi Stati membri utilizzando le procedure operative standard dell'UE. Tuttavia, questa cooperazione è stata innescata da una situazione complicata generata da un massiccio ransomware.</w:t>
            </w:r>
          </w:p>
          <w:p w14:paraId="6DE2C1B9" w14:textId="2F6E1783" w:rsidR="000938B4" w:rsidRPr="000938B4" w:rsidRDefault="000938B4" w:rsidP="000938B4">
            <w:pPr>
              <w:ind w:left="154" w:right="227"/>
              <w:jc w:val="both"/>
              <w:rPr>
                <w:rFonts w:cstheme="minorHAnsi"/>
                <w:bCs/>
                <w:iCs/>
                <w:lang w:val="it-IT"/>
              </w:rPr>
            </w:pPr>
            <w:r w:rsidRPr="000938B4">
              <w:rPr>
                <w:rFonts w:cstheme="minorHAnsi"/>
                <w:bCs/>
                <w:iCs/>
                <w:lang w:val="it-IT"/>
              </w:rPr>
              <w:t>Secondo la formazione RESTART, un ransomware è un pericoloso tipo di malware che cripta i file sul disco rigido del dispositivo e limita l'accesso all'utente, chiedendo un riscatto, solitamente in criptovalute, in cambio della decriptazione dei file.</w:t>
            </w:r>
          </w:p>
          <w:p w14:paraId="73C8BFA6" w14:textId="45FA3580" w:rsidR="000938B4" w:rsidRPr="0027473B" w:rsidRDefault="000938B4" w:rsidP="000938B4">
            <w:pPr>
              <w:ind w:left="154" w:right="227"/>
              <w:jc w:val="both"/>
              <w:rPr>
                <w:rFonts w:cstheme="minorHAnsi"/>
                <w:b/>
                <w:iCs/>
                <w:lang w:val="es-ES"/>
              </w:rPr>
            </w:pPr>
            <w:r w:rsidRPr="000938B4">
              <w:rPr>
                <w:rFonts w:cstheme="minorHAnsi"/>
                <w:b/>
                <w:iCs/>
                <w:lang w:val="es-ES"/>
              </w:rPr>
              <w:t>Cosa è successo</w:t>
            </w:r>
            <w:r w:rsidRPr="0027473B">
              <w:rPr>
                <w:rFonts w:cstheme="minorHAnsi"/>
                <w:b/>
                <w:iCs/>
                <w:lang w:val="es-ES"/>
              </w:rPr>
              <w:t>?</w:t>
            </w:r>
          </w:p>
          <w:p w14:paraId="1BEB0A20" w14:textId="36A9323E" w:rsidR="000938B4" w:rsidRPr="000938B4" w:rsidRDefault="000938B4" w:rsidP="000938B4">
            <w:pPr>
              <w:ind w:left="154" w:right="227"/>
              <w:jc w:val="both"/>
              <w:rPr>
                <w:rFonts w:cstheme="minorHAnsi"/>
                <w:bCs/>
                <w:iCs/>
                <w:lang w:val="it-IT"/>
              </w:rPr>
            </w:pPr>
            <w:r w:rsidRPr="000938B4">
              <w:rPr>
                <w:rFonts w:cstheme="minorHAnsi"/>
                <w:bCs/>
                <w:iCs/>
                <w:lang w:val="it-IT"/>
              </w:rPr>
              <w:t>Venerdì 12 maggio 2017 si è verificato un evento che ha colpito migliaia di computer in tutto il mondo: l'attacco ransomware "</w:t>
            </w:r>
            <w:proofErr w:type="spellStart"/>
            <w:r w:rsidRPr="000938B4">
              <w:rPr>
                <w:rFonts w:cstheme="minorHAnsi"/>
                <w:bCs/>
                <w:iCs/>
                <w:lang w:val="it-IT"/>
              </w:rPr>
              <w:t>WannaCry</w:t>
            </w:r>
            <w:proofErr w:type="spellEnd"/>
            <w:r w:rsidRPr="000938B4">
              <w:rPr>
                <w:rFonts w:cstheme="minorHAnsi"/>
                <w:bCs/>
                <w:iCs/>
                <w:lang w:val="it-IT"/>
              </w:rPr>
              <w:t>". Solo nelle prime ore dell'attacco, sono stati colpiti più di 190.000 computer in 150 paesi, tra cui settori e operatori di infrastrutture critiche come sanità, trasporti, istruzione, energia, finanza e telecomunicazioni, e impianti di produzione in diversi paesi dell'UE hanno subito danni alle loro intere linee di produzione.</w:t>
            </w:r>
          </w:p>
          <w:p w14:paraId="3A2F24F9" w14:textId="2D4A43E1" w:rsidR="000938B4" w:rsidRPr="000938B4" w:rsidRDefault="000938B4" w:rsidP="000938B4">
            <w:pPr>
              <w:ind w:left="154" w:right="227"/>
              <w:jc w:val="both"/>
              <w:rPr>
                <w:rFonts w:cstheme="minorHAnsi"/>
                <w:bCs/>
                <w:iCs/>
                <w:lang w:val="it-IT"/>
              </w:rPr>
            </w:pPr>
            <w:r w:rsidRPr="000938B4">
              <w:rPr>
                <w:rFonts w:cstheme="minorHAnsi"/>
                <w:bCs/>
                <w:iCs/>
                <w:lang w:val="it-IT"/>
              </w:rPr>
              <w:t>Questo è avvenuto dopo che sugli schermi dei loro computer è apparso un messaggio che indicava che i loro sistemi e i loro file sarebbero stati bloccati fino al pagamento di un riscatto.</w:t>
            </w:r>
          </w:p>
          <w:p w14:paraId="015068C9" w14:textId="0DFF33F1" w:rsidR="000938B4" w:rsidRPr="000938B4" w:rsidRDefault="000938B4" w:rsidP="000938B4">
            <w:pPr>
              <w:ind w:left="154" w:right="227"/>
              <w:jc w:val="both"/>
              <w:rPr>
                <w:rFonts w:cstheme="minorHAnsi"/>
                <w:b/>
                <w:iCs/>
                <w:lang w:val="it-IT"/>
              </w:rPr>
            </w:pPr>
            <w:r w:rsidRPr="000938B4">
              <w:rPr>
                <w:rFonts w:cstheme="minorHAnsi"/>
                <w:b/>
                <w:iCs/>
                <w:lang w:val="it-IT"/>
              </w:rPr>
              <w:t>Perché è successo?</w:t>
            </w:r>
          </w:p>
          <w:p w14:paraId="679E3FDB" w14:textId="4C6B470B" w:rsidR="000938B4" w:rsidRPr="000938B4" w:rsidRDefault="000938B4" w:rsidP="000938B4">
            <w:pPr>
              <w:ind w:left="154" w:right="227"/>
              <w:jc w:val="both"/>
              <w:rPr>
                <w:rFonts w:cstheme="minorHAnsi"/>
                <w:bCs/>
                <w:iCs/>
                <w:lang w:val="it-IT"/>
              </w:rPr>
            </w:pPr>
            <w:proofErr w:type="spellStart"/>
            <w:r w:rsidRPr="000938B4">
              <w:rPr>
                <w:rFonts w:cstheme="minorHAnsi"/>
                <w:bCs/>
                <w:iCs/>
                <w:lang w:val="it-IT"/>
              </w:rPr>
              <w:lastRenderedPageBreak/>
              <w:t>WannaCry</w:t>
            </w:r>
            <w:proofErr w:type="spellEnd"/>
            <w:r w:rsidRPr="000938B4">
              <w:rPr>
                <w:rFonts w:cstheme="minorHAnsi"/>
                <w:bCs/>
                <w:iCs/>
                <w:lang w:val="it-IT"/>
              </w:rPr>
              <w:t xml:space="preserve"> ha colpito i dispositivi del sistema operativo Microsoft Windows sfruttando la vulnerabilità MS17-010 attraverso il codice "</w:t>
            </w:r>
            <w:proofErr w:type="spellStart"/>
            <w:r w:rsidRPr="000938B4">
              <w:rPr>
                <w:rFonts w:cstheme="minorHAnsi"/>
                <w:bCs/>
                <w:iCs/>
                <w:lang w:val="it-IT"/>
              </w:rPr>
              <w:t>EternalBlue</w:t>
            </w:r>
            <w:proofErr w:type="spellEnd"/>
            <w:r w:rsidRPr="000938B4">
              <w:rPr>
                <w:rFonts w:cstheme="minorHAnsi"/>
                <w:bCs/>
                <w:iCs/>
                <w:lang w:val="it-IT"/>
              </w:rPr>
              <w:t>" utilizzato dagli hacker.</w:t>
            </w:r>
          </w:p>
          <w:p w14:paraId="2BCD17A0" w14:textId="7A4BD256" w:rsidR="000938B4" w:rsidRPr="000938B4" w:rsidRDefault="000938B4" w:rsidP="000938B4">
            <w:pPr>
              <w:ind w:left="154" w:right="227"/>
              <w:jc w:val="both"/>
              <w:rPr>
                <w:rFonts w:cstheme="minorHAnsi"/>
                <w:bCs/>
                <w:iCs/>
                <w:lang w:val="it-IT"/>
              </w:rPr>
            </w:pPr>
            <w:r w:rsidRPr="000938B4">
              <w:rPr>
                <w:rFonts w:cstheme="minorHAnsi"/>
                <w:bCs/>
                <w:iCs/>
                <w:lang w:val="it-IT"/>
              </w:rPr>
              <w:t xml:space="preserve">Sebbene il ransomware richieda solitamente l'interazione dell'utente con qualcosa, come il download di un allegato e-mail infetto o la visita di un sito web che scarica il malware sul dispositivo, </w:t>
            </w:r>
            <w:proofErr w:type="spellStart"/>
            <w:r w:rsidRPr="000938B4">
              <w:rPr>
                <w:rFonts w:cstheme="minorHAnsi"/>
                <w:bCs/>
                <w:iCs/>
                <w:lang w:val="it-IT"/>
              </w:rPr>
              <w:t>WannaCry</w:t>
            </w:r>
            <w:proofErr w:type="spellEnd"/>
            <w:r w:rsidRPr="000938B4">
              <w:rPr>
                <w:rFonts w:cstheme="minorHAnsi"/>
                <w:bCs/>
                <w:iCs/>
                <w:lang w:val="it-IT"/>
              </w:rPr>
              <w:t xml:space="preserve"> richiedeva solo che il dispositivo avesse la versione vulnerabile di Windows per essere infettato.</w:t>
            </w:r>
          </w:p>
          <w:p w14:paraId="01786A13" w14:textId="4EB980DC" w:rsidR="000938B4" w:rsidRPr="000938B4" w:rsidRDefault="000938B4" w:rsidP="000938B4">
            <w:pPr>
              <w:ind w:left="154" w:right="227"/>
              <w:jc w:val="both"/>
              <w:rPr>
                <w:rFonts w:cstheme="minorHAnsi"/>
                <w:bCs/>
                <w:iCs/>
                <w:lang w:val="it-IT"/>
              </w:rPr>
            </w:pPr>
            <w:r w:rsidRPr="000938B4">
              <w:rPr>
                <w:rFonts w:cstheme="minorHAnsi"/>
                <w:bCs/>
                <w:iCs/>
                <w:lang w:val="it-IT"/>
              </w:rPr>
              <w:t>La diffusione è stata molto rapida in quanto utilizzava un protocollo chiamato "SMBv1" che comunicava con stampanti e dispositivi collegati alla stessa rete per continuare a infettare, e principalmente rendeva inaccessibili i file e bloccava i programmi del computer, chiedendo un riscatto in cambio del ripristino delle normali attività.</w:t>
            </w:r>
          </w:p>
          <w:p w14:paraId="2D7A7558" w14:textId="2A4D7C98" w:rsidR="000938B4" w:rsidRPr="000938B4" w:rsidRDefault="000938B4" w:rsidP="000938B4">
            <w:pPr>
              <w:ind w:left="154" w:right="227"/>
              <w:jc w:val="both"/>
              <w:rPr>
                <w:rFonts w:cstheme="minorHAnsi"/>
                <w:b/>
                <w:iCs/>
                <w:lang w:val="it-IT"/>
              </w:rPr>
            </w:pPr>
            <w:r w:rsidRPr="000938B4">
              <w:rPr>
                <w:rFonts w:cstheme="minorHAnsi"/>
                <w:b/>
                <w:iCs/>
                <w:lang w:val="it-IT"/>
              </w:rPr>
              <w:t>Come si sarebbe potuto evitare?</w:t>
            </w:r>
          </w:p>
          <w:p w14:paraId="484F9C4E" w14:textId="4918965D" w:rsidR="000938B4" w:rsidRPr="000938B4" w:rsidRDefault="000938B4" w:rsidP="000938B4">
            <w:pPr>
              <w:ind w:left="154" w:right="227"/>
              <w:jc w:val="both"/>
              <w:rPr>
                <w:rFonts w:cstheme="minorHAnsi"/>
                <w:bCs/>
                <w:iCs/>
                <w:lang w:val="it-IT"/>
              </w:rPr>
            </w:pPr>
            <w:r w:rsidRPr="000938B4">
              <w:rPr>
                <w:rFonts w:cstheme="minorHAnsi"/>
                <w:bCs/>
                <w:iCs/>
                <w:lang w:val="it-IT"/>
              </w:rPr>
              <w:t xml:space="preserve">Oggi sappiamo che quando è successo tutto questo, Windows aveva già una versione aggiornata che risolveva la vulnerabilità sfruttata da </w:t>
            </w:r>
            <w:proofErr w:type="spellStart"/>
            <w:r w:rsidRPr="000938B4">
              <w:rPr>
                <w:rFonts w:cstheme="minorHAnsi"/>
                <w:bCs/>
                <w:iCs/>
                <w:lang w:val="it-IT"/>
              </w:rPr>
              <w:t>Wannacry</w:t>
            </w:r>
            <w:proofErr w:type="spellEnd"/>
            <w:r w:rsidRPr="000938B4">
              <w:rPr>
                <w:rFonts w:cstheme="minorHAnsi"/>
                <w:bCs/>
                <w:iCs/>
                <w:lang w:val="it-IT"/>
              </w:rPr>
              <w:t>. Pertanto, il modo più semplice per evitarlo sarebbe stato quello di disporre degli ultimi aggiornamenti di sicurezza e di un antivirus aggiornato. Inoltre, anche altre misure contribuiscono a rendere l'impatto minore o inesistente:</w:t>
            </w:r>
          </w:p>
          <w:p w14:paraId="776D4AB2" w14:textId="1A71A39A" w:rsidR="000938B4" w:rsidRPr="00E93639" w:rsidRDefault="00E93639" w:rsidP="000938B4">
            <w:pPr>
              <w:pStyle w:val="Paragrafoelenco"/>
              <w:numPr>
                <w:ilvl w:val="0"/>
                <w:numId w:val="34"/>
              </w:numPr>
              <w:ind w:left="154" w:right="227" w:firstLine="0"/>
              <w:jc w:val="both"/>
              <w:rPr>
                <w:rFonts w:cstheme="minorHAnsi"/>
                <w:bCs/>
                <w:iCs/>
                <w:lang w:val="it-IT"/>
              </w:rPr>
            </w:pPr>
            <w:r w:rsidRPr="00E93639">
              <w:rPr>
                <w:rFonts w:cstheme="minorHAnsi"/>
                <w:bCs/>
                <w:iCs/>
                <w:lang w:val="it-IT"/>
              </w:rPr>
              <w:t>Eseguire regolarmente il backup di tutti i file</w:t>
            </w:r>
            <w:r w:rsidR="000938B4" w:rsidRPr="00E93639">
              <w:rPr>
                <w:rFonts w:cstheme="minorHAnsi"/>
                <w:bCs/>
                <w:iCs/>
                <w:lang w:val="it-IT"/>
              </w:rPr>
              <w:t xml:space="preserve">. </w:t>
            </w:r>
          </w:p>
          <w:p w14:paraId="116DCF4B" w14:textId="2D8C4CA8" w:rsidR="000938B4" w:rsidRPr="00E93639" w:rsidRDefault="00E93639" w:rsidP="000938B4">
            <w:pPr>
              <w:pStyle w:val="Paragrafoelenco"/>
              <w:numPr>
                <w:ilvl w:val="0"/>
                <w:numId w:val="34"/>
              </w:numPr>
              <w:ind w:left="154" w:right="227" w:firstLine="0"/>
              <w:jc w:val="both"/>
              <w:rPr>
                <w:rFonts w:cstheme="minorHAnsi"/>
                <w:bCs/>
                <w:iCs/>
                <w:lang w:val="it-IT"/>
              </w:rPr>
            </w:pPr>
            <w:r w:rsidRPr="00E93639">
              <w:rPr>
                <w:rFonts w:cstheme="minorHAnsi"/>
                <w:bCs/>
                <w:iCs/>
                <w:lang w:val="it-IT"/>
              </w:rPr>
              <w:t>Conduzione di campagne di sensibilizzazione sulla cybersicurezza con i dipendenti.</w:t>
            </w:r>
          </w:p>
          <w:p w14:paraId="27EB165E" w14:textId="21CF6CC4" w:rsidR="000938B4" w:rsidRPr="00E93639" w:rsidRDefault="00E93639" w:rsidP="000938B4">
            <w:pPr>
              <w:pStyle w:val="Paragrafoelenco"/>
              <w:numPr>
                <w:ilvl w:val="0"/>
                <w:numId w:val="34"/>
              </w:numPr>
              <w:ind w:left="154" w:right="227" w:firstLine="0"/>
              <w:jc w:val="both"/>
              <w:rPr>
                <w:rFonts w:cstheme="minorHAnsi"/>
                <w:bCs/>
                <w:iCs/>
                <w:lang w:val="it-IT"/>
              </w:rPr>
            </w:pPr>
            <w:r w:rsidRPr="00E93639">
              <w:rPr>
                <w:rFonts w:cstheme="minorHAnsi"/>
                <w:bCs/>
                <w:iCs/>
                <w:lang w:val="it-IT"/>
              </w:rPr>
              <w:t>In caso di infezione, non pagate il riscatto, ma contattate l'assistenza di un esperto, poiché il pagamento non garantisce che gli utenti siano in grado di accedere nuovamente ai loro file.</w:t>
            </w:r>
          </w:p>
        </w:tc>
      </w:tr>
      <w:tr w:rsidR="000938B4" w:rsidRPr="004555FE" w14:paraId="208996DD" w14:textId="77777777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02D03FC2" w14:textId="6912EA4A" w:rsidR="000938B4" w:rsidRPr="004555FE" w:rsidRDefault="000938B4" w:rsidP="000938B4">
            <w:pPr>
              <w:jc w:val="both"/>
              <w:rPr>
                <w:rFonts w:cstheme="minorHAnsi"/>
                <w:b/>
                <w:bCs/>
              </w:rPr>
            </w:pPr>
            <w:r w:rsidRPr="001437E1">
              <w:rPr>
                <w:rFonts w:cstheme="minorHAnsi"/>
                <w:b/>
                <w:bCs/>
              </w:rPr>
              <w:lastRenderedPageBreak/>
              <w:t xml:space="preserve">Link per </w:t>
            </w:r>
            <w:proofErr w:type="spellStart"/>
            <w:r w:rsidRPr="001437E1">
              <w:rPr>
                <w:rFonts w:cstheme="minorHAnsi"/>
                <w:b/>
                <w:bCs/>
              </w:rPr>
              <w:t>ulteriori</w:t>
            </w:r>
            <w:proofErr w:type="spellEnd"/>
            <w:r w:rsidRPr="001437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437E1">
              <w:rPr>
                <w:rFonts w:cstheme="minorHAnsi"/>
                <w:b/>
                <w:bCs/>
              </w:rPr>
              <w:t>informazioni</w:t>
            </w:r>
            <w:proofErr w:type="spellEnd"/>
            <w:r w:rsidRPr="001437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035EEF0B" w:rsidR="000938B4" w:rsidRPr="00680919" w:rsidRDefault="00000000" w:rsidP="000938B4">
            <w:pPr>
              <w:jc w:val="both"/>
              <w:rPr>
                <w:rFonts w:cstheme="minorHAnsi"/>
                <w:bCs/>
                <w:iCs/>
              </w:rPr>
            </w:pPr>
            <w:hyperlink r:id="rId11" w:history="1">
              <w:r w:rsidR="000938B4" w:rsidRPr="00680919">
                <w:rPr>
                  <w:rStyle w:val="Collegamentoipertestuale"/>
                  <w:rFonts w:cstheme="minorHAnsi"/>
                  <w:bCs/>
                  <w:iCs/>
                </w:rPr>
                <w:t>https://www.enisa.europa.eu/news/enisa-news/wannacry-ransomware-first-ever-case-of-cyber-cooperation-at-eu-level</w:t>
              </w:r>
            </w:hyperlink>
            <w:r w:rsidR="000938B4" w:rsidRPr="00680919">
              <w:rPr>
                <w:rFonts w:cstheme="minorHAnsi"/>
                <w:bCs/>
                <w:iCs/>
              </w:rPr>
              <w:t xml:space="preserve"> </w:t>
            </w:r>
          </w:p>
        </w:tc>
      </w:tr>
      <w:tr w:rsidR="000938B4" w:rsidRPr="00787863" w14:paraId="38846A9F" w14:textId="3D05AC26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15B2F5F2" w14:textId="77777777" w:rsidR="000938B4" w:rsidRPr="001437E1" w:rsidRDefault="000938B4" w:rsidP="000938B4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1437E1">
              <w:rPr>
                <w:rFonts w:cstheme="minorHAnsi"/>
                <w:b/>
                <w:bCs/>
                <w:lang w:val="it-IT"/>
              </w:rPr>
              <w:t>Gruppo target dello studio di caso:</w:t>
            </w:r>
          </w:p>
          <w:p w14:paraId="0D3B56FA" w14:textId="77777777" w:rsidR="000938B4" w:rsidRPr="000938B4" w:rsidRDefault="000938B4" w:rsidP="000938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it-IT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F80AB" w14:textId="77777777" w:rsidR="00787863" w:rsidRPr="001437E1" w:rsidRDefault="00787863" w:rsidP="00787863">
            <w:pPr>
              <w:rPr>
                <w:rFonts w:cstheme="minorHAnsi"/>
                <w:bCs/>
                <w:lang w:val="it-IT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19DB">
              <w:rPr>
                <w:lang w:val="it-IT"/>
              </w:rPr>
              <w:instrText xml:space="preserve"> FORMCHECKBOX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3919DB">
              <w:rPr>
                <w:lang w:val="it-IT"/>
              </w:rPr>
              <w:t xml:space="preserve"> </w:t>
            </w:r>
            <w:r w:rsidRPr="003919DB">
              <w:rPr>
                <w:bCs/>
                <w:lang w:val="it-IT"/>
              </w:rPr>
              <w:t>Micro, piccole e medie imprese (MPMI)</w:t>
            </w:r>
          </w:p>
          <w:p w14:paraId="3277DB2A" w14:textId="77777777" w:rsidR="00787863" w:rsidRPr="001437E1" w:rsidRDefault="00787863" w:rsidP="00787863">
            <w:pPr>
              <w:rPr>
                <w:rFonts w:cstheme="minorHAnsi"/>
                <w:bCs/>
                <w:lang w:val="it-IT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19DB">
              <w:rPr>
                <w:lang w:val="it-IT"/>
              </w:rPr>
              <w:instrText xml:space="preserve"> FORMCHECKBOX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3919DB">
              <w:rPr>
                <w:lang w:val="it-IT"/>
              </w:rPr>
              <w:t xml:space="preserve"> </w:t>
            </w:r>
            <w:r w:rsidRPr="003919DB">
              <w:rPr>
                <w:bCs/>
                <w:lang w:val="it-IT"/>
              </w:rPr>
              <w:t>Dipendenti delle MPMI</w:t>
            </w:r>
          </w:p>
          <w:p w14:paraId="3B1FB931" w14:textId="77777777" w:rsidR="00787863" w:rsidRPr="001437E1" w:rsidRDefault="00787863" w:rsidP="00787863">
            <w:pPr>
              <w:rPr>
                <w:rFonts w:cstheme="minorHAnsi"/>
                <w:bCs/>
                <w:lang w:val="it-IT"/>
              </w:rPr>
            </w:pPr>
            <w:r w:rsidRPr="0052473E"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DB">
              <w:rPr>
                <w:lang w:val="it-IT"/>
              </w:rPr>
              <w:instrText xml:space="preserve"> FORMCHECKBOX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 w:rsidRPr="0052473E">
              <w:rPr>
                <w:lang w:val="en"/>
              </w:rPr>
              <w:fldChar w:fldCharType="end"/>
            </w:r>
            <w:r w:rsidRPr="003919DB">
              <w:rPr>
                <w:lang w:val="it-IT"/>
              </w:rPr>
              <w:t xml:space="preserve"> </w:t>
            </w:r>
            <w:r w:rsidRPr="003919DB">
              <w:rPr>
                <w:bCs/>
                <w:lang w:val="it-IT"/>
              </w:rPr>
              <w:t>L'ecosistema IFP dell'UE</w:t>
            </w:r>
          </w:p>
          <w:p w14:paraId="1DA9F3F1" w14:textId="4B106BF6" w:rsidR="000938B4" w:rsidRPr="00787863" w:rsidRDefault="00787863" w:rsidP="00787863">
            <w:pPr>
              <w:rPr>
                <w:rFonts w:cstheme="minorHAnsi"/>
                <w:bCs/>
                <w:i/>
                <w:lang w:val="it-IT"/>
              </w:rPr>
            </w:pPr>
            <w:r w:rsidRPr="0052473E"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DB">
              <w:rPr>
                <w:lang w:val="it-IT"/>
              </w:rPr>
              <w:instrText xml:space="preserve"> FORMCHECKBOX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 w:rsidRPr="0052473E">
              <w:rPr>
                <w:lang w:val="en"/>
              </w:rPr>
              <w:fldChar w:fldCharType="end"/>
            </w:r>
            <w:r w:rsidRPr="003919DB">
              <w:rPr>
                <w:lang w:val="it-IT"/>
              </w:rPr>
              <w:t xml:space="preserve"> </w:t>
            </w:r>
            <w:r w:rsidRPr="003919DB">
              <w:rPr>
                <w:bCs/>
                <w:lang w:val="it-IT"/>
              </w:rPr>
              <w:t>Organizzazioni di supporto alle imprese</w:t>
            </w:r>
          </w:p>
        </w:tc>
      </w:tr>
      <w:tr w:rsidR="004555FE" w:rsidRPr="004555FE" w14:paraId="7C9968C9" w14:textId="1C0018A1" w:rsidTr="0B55753D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4ABD952E" w14:textId="407F109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ESCO competencies and skills</w:t>
            </w: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="000938B4" w:rsidRPr="004555FE" w14:paraId="0174E41B" w14:textId="6610E47E" w:rsidTr="0B55753D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99D6BC" w14:textId="77777777" w:rsidR="000938B4" w:rsidRPr="004555FE" w:rsidRDefault="000938B4" w:rsidP="000938B4">
            <w:pPr>
              <w:numPr>
                <w:ilvl w:val="0"/>
                <w:numId w:val="3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Capacità e competenze trasversali</w:t>
            </w:r>
          </w:p>
          <w:p w14:paraId="11CFD393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Abilità sociali ed emotive</w:t>
            </w:r>
          </w:p>
          <w:p w14:paraId="6CF469D1" w14:textId="77777777" w:rsidR="000938B4" w:rsidRPr="007A2AC3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7A2AC3">
              <w:rPr>
                <w:sz w:val="23"/>
                <w:szCs w:val="23"/>
                <w:highlight w:val="yellow"/>
                <w:lang w:val="it" w:eastAsia="en-GB"/>
              </w:rPr>
              <w:lastRenderedPageBreak/>
              <w:t>Pensiero critico</w:t>
            </w:r>
          </w:p>
          <w:p w14:paraId="778C78B3" w14:textId="77777777" w:rsidR="000938B4" w:rsidRPr="007A2AC3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7A2AC3">
              <w:rPr>
                <w:sz w:val="23"/>
                <w:szCs w:val="23"/>
                <w:highlight w:val="yellow"/>
                <w:lang w:val="it" w:eastAsia="en-GB"/>
              </w:rPr>
              <w:t>Pensiero analitico</w:t>
            </w:r>
          </w:p>
          <w:p w14:paraId="62FF5BF1" w14:textId="77777777" w:rsidR="000938B4" w:rsidRPr="007A2AC3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7A2AC3">
              <w:rPr>
                <w:sz w:val="23"/>
                <w:szCs w:val="23"/>
                <w:highlight w:val="yellow"/>
                <w:lang w:val="it" w:eastAsia="en-GB"/>
              </w:rPr>
              <w:t>Risoluzione dei problemi</w:t>
            </w:r>
          </w:p>
          <w:p w14:paraId="7977228F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Autogestione</w:t>
            </w:r>
          </w:p>
          <w:p w14:paraId="6A75CB5F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Gestione aziendale</w:t>
            </w:r>
          </w:p>
          <w:p w14:paraId="4407EC6E" w14:textId="77777777" w:rsidR="000938B4" w:rsidRPr="007A2AC3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7A2AC3">
              <w:rPr>
                <w:sz w:val="23"/>
                <w:szCs w:val="23"/>
                <w:highlight w:val="yellow"/>
                <w:lang w:val="it" w:eastAsia="en-GB"/>
              </w:rPr>
              <w:t>Adattabilità</w:t>
            </w:r>
          </w:p>
          <w:p w14:paraId="7F060788" w14:textId="77777777" w:rsidR="000938B4" w:rsidRPr="007A2AC3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7A2AC3">
              <w:rPr>
                <w:sz w:val="23"/>
                <w:szCs w:val="23"/>
                <w:highlight w:val="yellow"/>
                <w:lang w:val="it" w:eastAsia="en-GB"/>
              </w:rPr>
              <w:t>Resilienza</w:t>
            </w:r>
          </w:p>
          <w:p w14:paraId="255BE8DD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Creatività</w:t>
            </w:r>
          </w:p>
          <w:p w14:paraId="520134E2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Networking</w:t>
            </w:r>
          </w:p>
          <w:p w14:paraId="1356B0B3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Iniziativa</w:t>
            </w:r>
          </w:p>
          <w:p w14:paraId="7FC57A65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Flessibilità</w:t>
            </w:r>
          </w:p>
          <w:p w14:paraId="55F57DCF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Apertura</w:t>
            </w:r>
          </w:p>
          <w:p w14:paraId="45E857A0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Comprendere la complessità</w:t>
            </w:r>
          </w:p>
          <w:p w14:paraId="7D765E67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Cooperazione</w:t>
            </w:r>
          </w:p>
          <w:p w14:paraId="411087FC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Empatia</w:t>
            </w:r>
          </w:p>
          <w:p w14:paraId="323D9E0C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Innovazione</w:t>
            </w:r>
          </w:p>
          <w:p w14:paraId="00E5017D" w14:textId="77777777" w:rsidR="000938B4" w:rsidRPr="004555FE" w:rsidRDefault="000938B4" w:rsidP="000938B4">
            <w:pPr>
              <w:numPr>
                <w:ilvl w:val="0"/>
                <w:numId w:val="36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Leadership</w:t>
            </w:r>
          </w:p>
          <w:p w14:paraId="6C76C4B1" w14:textId="77777777" w:rsidR="000938B4" w:rsidRPr="004555FE" w:rsidRDefault="000938B4" w:rsidP="000938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 </w:t>
            </w:r>
          </w:p>
          <w:p w14:paraId="2364A18E" w14:textId="77777777" w:rsidR="000938B4" w:rsidRPr="004555FE" w:rsidRDefault="000938B4" w:rsidP="000938B4">
            <w:pPr>
              <w:numPr>
                <w:ilvl w:val="0"/>
                <w:numId w:val="3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Abilità</w:t>
            </w:r>
          </w:p>
          <w:p w14:paraId="66968F23" w14:textId="77777777" w:rsidR="000938B4" w:rsidRPr="007A2AC3" w:rsidRDefault="000938B4" w:rsidP="000938B4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7A2AC3">
              <w:rPr>
                <w:sz w:val="23"/>
                <w:szCs w:val="23"/>
                <w:highlight w:val="yellow"/>
                <w:lang w:val="it" w:eastAsia="en-GB"/>
              </w:rPr>
              <w:t>Competenze tecnologiche</w:t>
            </w:r>
          </w:p>
          <w:p w14:paraId="38FE27A7" w14:textId="77777777" w:rsidR="000938B4" w:rsidRPr="004555FE" w:rsidRDefault="000938B4" w:rsidP="000938B4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Marketing del prodotto</w:t>
            </w:r>
          </w:p>
          <w:p w14:paraId="094407C4" w14:textId="77777777" w:rsidR="000938B4" w:rsidRPr="004555FE" w:rsidRDefault="000938B4" w:rsidP="000938B4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Marketing digitale</w:t>
            </w:r>
          </w:p>
          <w:p w14:paraId="11EA925E" w14:textId="77777777" w:rsidR="000938B4" w:rsidRPr="007A2AC3" w:rsidRDefault="000938B4" w:rsidP="000938B4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7A2AC3">
              <w:rPr>
                <w:sz w:val="23"/>
                <w:szCs w:val="23"/>
                <w:highlight w:val="yellow"/>
                <w:lang w:val="it" w:eastAsia="en-GB"/>
              </w:rPr>
              <w:t>Competenze digitali</w:t>
            </w:r>
          </w:p>
          <w:p w14:paraId="6EFDE169" w14:textId="77777777" w:rsidR="000938B4" w:rsidRPr="004555FE" w:rsidRDefault="000938B4" w:rsidP="000938B4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Comunicazione</w:t>
            </w:r>
          </w:p>
          <w:p w14:paraId="1CBD5B01" w14:textId="77777777" w:rsidR="000938B4" w:rsidRPr="004555FE" w:rsidRDefault="000938B4" w:rsidP="000938B4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Cooperazione</w:t>
            </w:r>
          </w:p>
          <w:p w14:paraId="2758F188" w14:textId="77777777" w:rsidR="000938B4" w:rsidRPr="004555FE" w:rsidRDefault="000938B4" w:rsidP="000938B4">
            <w:pPr>
              <w:numPr>
                <w:ilvl w:val="0"/>
                <w:numId w:val="38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Intelligenza emotiva</w:t>
            </w:r>
          </w:p>
          <w:p w14:paraId="1A36C2C7" w14:textId="77777777" w:rsidR="000938B4" w:rsidRPr="004555FE" w:rsidRDefault="000938B4" w:rsidP="000938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 </w:t>
            </w:r>
          </w:p>
          <w:p w14:paraId="41DB1400" w14:textId="77777777" w:rsidR="000938B4" w:rsidRPr="004555FE" w:rsidRDefault="000938B4" w:rsidP="000938B4">
            <w:pPr>
              <w:numPr>
                <w:ilvl w:val="0"/>
                <w:numId w:val="39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Conoscenza</w:t>
            </w:r>
          </w:p>
          <w:p w14:paraId="0C9B1753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Gestione aziendale</w:t>
            </w:r>
          </w:p>
          <w:p w14:paraId="34DA7E08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Apprendimento e formazione online</w:t>
            </w:r>
          </w:p>
          <w:p w14:paraId="3D21B932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Pubblicità</w:t>
            </w:r>
          </w:p>
          <w:p w14:paraId="51CA8728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Cloud computing</w:t>
            </w:r>
          </w:p>
          <w:p w14:paraId="61AFFB1F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Big data</w:t>
            </w:r>
          </w:p>
          <w:p w14:paraId="3741BC30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E-commerce</w:t>
            </w:r>
          </w:p>
          <w:p w14:paraId="6FDD54CD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Intelligenza artificiale</w:t>
            </w:r>
          </w:p>
          <w:p w14:paraId="190B34BC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Sacco</w:t>
            </w:r>
          </w:p>
          <w:p w14:paraId="5DF2D84D" w14:textId="77777777" w:rsidR="000938B4" w:rsidRPr="007A2AC3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7A2AC3">
              <w:rPr>
                <w:sz w:val="23"/>
                <w:szCs w:val="23"/>
                <w:highlight w:val="yellow"/>
                <w:lang w:val="it" w:eastAsia="en-GB"/>
              </w:rPr>
              <w:t>Alfabetizzazione digitale</w:t>
            </w:r>
          </w:p>
          <w:p w14:paraId="4860F12B" w14:textId="77777777" w:rsidR="000938B4" w:rsidRPr="007A2AC3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7A2AC3">
              <w:rPr>
                <w:sz w:val="23"/>
                <w:szCs w:val="23"/>
                <w:highlight w:val="yellow"/>
                <w:lang w:val="it" w:eastAsia="en-GB"/>
              </w:rPr>
              <w:t>Sicurezza informatica</w:t>
            </w:r>
          </w:p>
          <w:p w14:paraId="4A10C760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Data mining e analisi</w:t>
            </w:r>
          </w:p>
          <w:p w14:paraId="00BD9608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Sostenibilità</w:t>
            </w:r>
          </w:p>
          <w:p w14:paraId="04315074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Benessere</w:t>
            </w:r>
          </w:p>
          <w:p w14:paraId="72E837AC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Cambiamento climatico</w:t>
            </w:r>
          </w:p>
          <w:p w14:paraId="51ACBC66" w14:textId="77777777" w:rsidR="000938B4" w:rsidRPr="004555FE" w:rsidRDefault="000938B4" w:rsidP="000938B4">
            <w:pPr>
              <w:numPr>
                <w:ilvl w:val="0"/>
                <w:numId w:val="40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sz w:val="23"/>
                <w:szCs w:val="23"/>
                <w:lang w:val="it" w:eastAsia="en-GB"/>
              </w:rPr>
              <w:t>Gestione dei social media</w:t>
            </w:r>
          </w:p>
          <w:p w14:paraId="311AAD5C" w14:textId="6AC479D5" w:rsidR="000938B4" w:rsidRPr="004555FE" w:rsidRDefault="000938B4" w:rsidP="000938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77777777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9F7E" w14:textId="77777777" w:rsidR="006A3D2F" w:rsidRDefault="006A3D2F">
      <w:pPr>
        <w:spacing w:after="0" w:line="240" w:lineRule="auto"/>
      </w:pPr>
      <w:r>
        <w:separator/>
      </w:r>
    </w:p>
  </w:endnote>
  <w:endnote w:type="continuationSeparator" w:id="0">
    <w:p w14:paraId="438EE288" w14:textId="77777777" w:rsidR="006A3D2F" w:rsidRDefault="006A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Pidipagina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a="http://schemas.openxmlformats.org/drawingml/2006/main"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Pidipa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4012BE" w:rsidRDefault="00475C90" w:rsidP="00493FC4">
                          <w:pPr>
                            <w:pStyle w:val="Corpotesto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</w:t>
                          </w:r>
                          <w:proofErr w:type="gram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for the production of</w:t>
                          </w:r>
                          <w:proofErr w:type="gram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77777777" w:rsidR="00475C90" w:rsidRPr="004012BE" w:rsidRDefault="00475C90" w:rsidP="00493FC4">
                    <w:pPr>
                      <w:pStyle w:val="Corpotesto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</w:t>
                    </w:r>
                    <w:proofErr w:type="gramStart"/>
                    <w:r w:rsidRPr="004012BE">
                      <w:rPr>
                        <w:spacing w:val="-1"/>
                        <w:w w:val="105"/>
                        <w:sz w:val="16"/>
                      </w:rPr>
                      <w:t>for the production of</w:t>
                    </w:r>
                    <w:proofErr w:type="gram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F5A1" w14:textId="77777777" w:rsidR="006A3D2F" w:rsidRDefault="006A3D2F">
      <w:pPr>
        <w:spacing w:after="0" w:line="240" w:lineRule="auto"/>
      </w:pPr>
      <w:r>
        <w:separator/>
      </w:r>
    </w:p>
  </w:footnote>
  <w:footnote w:type="continuationSeparator" w:id="0">
    <w:p w14:paraId="74432876" w14:textId="77777777" w:rsidR="006A3D2F" w:rsidRDefault="006A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Intestazione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59D"/>
    <w:multiLevelType w:val="hybridMultilevel"/>
    <w:tmpl w:val="CA34D91C"/>
    <w:lvl w:ilvl="0" w:tplc="EEAAB8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8D3827"/>
    <w:multiLevelType w:val="multilevel"/>
    <w:tmpl w:val="C5FE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8511687">
    <w:abstractNumId w:val="32"/>
  </w:num>
  <w:num w:numId="2" w16cid:durableId="271481310">
    <w:abstractNumId w:val="8"/>
  </w:num>
  <w:num w:numId="3" w16cid:durableId="738986110">
    <w:abstractNumId w:val="29"/>
  </w:num>
  <w:num w:numId="4" w16cid:durableId="1500345345">
    <w:abstractNumId w:val="16"/>
  </w:num>
  <w:num w:numId="5" w16cid:durableId="1689715787">
    <w:abstractNumId w:val="6"/>
  </w:num>
  <w:num w:numId="6" w16cid:durableId="375548419">
    <w:abstractNumId w:val="20"/>
  </w:num>
  <w:num w:numId="7" w16cid:durableId="711078761">
    <w:abstractNumId w:val="31"/>
  </w:num>
  <w:num w:numId="8" w16cid:durableId="961308553">
    <w:abstractNumId w:val="30"/>
  </w:num>
  <w:num w:numId="9" w16cid:durableId="1061828723">
    <w:abstractNumId w:val="11"/>
  </w:num>
  <w:num w:numId="10" w16cid:durableId="624509361">
    <w:abstractNumId w:val="12"/>
  </w:num>
  <w:num w:numId="11" w16cid:durableId="1451124222">
    <w:abstractNumId w:val="24"/>
  </w:num>
  <w:num w:numId="12" w16cid:durableId="1480003231">
    <w:abstractNumId w:val="27"/>
  </w:num>
  <w:num w:numId="13" w16cid:durableId="60757343">
    <w:abstractNumId w:val="4"/>
  </w:num>
  <w:num w:numId="14" w16cid:durableId="444471334">
    <w:abstractNumId w:val="3"/>
  </w:num>
  <w:num w:numId="15" w16cid:durableId="689186322">
    <w:abstractNumId w:val="23"/>
  </w:num>
  <w:num w:numId="16" w16cid:durableId="1944605700">
    <w:abstractNumId w:val="9"/>
  </w:num>
  <w:num w:numId="17" w16cid:durableId="169376779">
    <w:abstractNumId w:val="17"/>
  </w:num>
  <w:num w:numId="18" w16cid:durableId="68162123">
    <w:abstractNumId w:val="33"/>
  </w:num>
  <w:num w:numId="19" w16cid:durableId="1283027657">
    <w:abstractNumId w:val="1"/>
  </w:num>
  <w:num w:numId="20" w16cid:durableId="1789816631">
    <w:abstractNumId w:val="19"/>
  </w:num>
  <w:num w:numId="21" w16cid:durableId="1037655378">
    <w:abstractNumId w:val="14"/>
  </w:num>
  <w:num w:numId="22" w16cid:durableId="843401912">
    <w:abstractNumId w:val="5"/>
  </w:num>
  <w:num w:numId="23" w16cid:durableId="230893463">
    <w:abstractNumId w:val="13"/>
  </w:num>
  <w:num w:numId="24" w16cid:durableId="1235822636">
    <w:abstractNumId w:val="21"/>
  </w:num>
  <w:num w:numId="25" w16cid:durableId="712273054">
    <w:abstractNumId w:val="2"/>
  </w:num>
  <w:num w:numId="26" w16cid:durableId="1129201341">
    <w:abstractNumId w:val="15"/>
  </w:num>
  <w:num w:numId="27" w16cid:durableId="342632950">
    <w:abstractNumId w:val="18"/>
  </w:num>
  <w:num w:numId="28" w16cid:durableId="693726639">
    <w:abstractNumId w:val="22"/>
  </w:num>
  <w:num w:numId="29" w16cid:durableId="1692804642">
    <w:abstractNumId w:val="34"/>
  </w:num>
  <w:num w:numId="30" w16cid:durableId="1060053386">
    <w:abstractNumId w:val="7"/>
  </w:num>
  <w:num w:numId="31" w16cid:durableId="517502535">
    <w:abstractNumId w:val="25"/>
  </w:num>
  <w:num w:numId="32" w16cid:durableId="1843469027">
    <w:abstractNumId w:val="10"/>
  </w:num>
  <w:num w:numId="33" w16cid:durableId="1724711058">
    <w:abstractNumId w:val="28"/>
  </w:num>
  <w:num w:numId="34" w16cid:durableId="1457990094">
    <w:abstractNumId w:val="0"/>
  </w:num>
  <w:num w:numId="35" w16cid:durableId="854613158">
    <w:abstractNumId w:val="26"/>
  </w:num>
  <w:num w:numId="36" w16cid:durableId="11433069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1856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944288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25663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698708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sDQztbCwMDMztzRR0lEKTi0uzszPAykwqgUAeXgCPSwAAAA="/>
  </w:docVars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938B4"/>
    <w:rsid w:val="000C2A2A"/>
    <w:rsid w:val="000C4CC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7473B"/>
    <w:rsid w:val="00284ECB"/>
    <w:rsid w:val="00284ED3"/>
    <w:rsid w:val="00292DB3"/>
    <w:rsid w:val="002958F2"/>
    <w:rsid w:val="00295C9D"/>
    <w:rsid w:val="002A52ED"/>
    <w:rsid w:val="002A6065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36C52"/>
    <w:rsid w:val="00342BC2"/>
    <w:rsid w:val="0034397A"/>
    <w:rsid w:val="00354CEB"/>
    <w:rsid w:val="00356394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649E4"/>
    <w:rsid w:val="004757B6"/>
    <w:rsid w:val="00475C90"/>
    <w:rsid w:val="004768C1"/>
    <w:rsid w:val="00493FC4"/>
    <w:rsid w:val="004A1646"/>
    <w:rsid w:val="004A3935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5F6E46"/>
    <w:rsid w:val="006024CC"/>
    <w:rsid w:val="00613AD9"/>
    <w:rsid w:val="00620B56"/>
    <w:rsid w:val="00640C52"/>
    <w:rsid w:val="00645BA3"/>
    <w:rsid w:val="006554E6"/>
    <w:rsid w:val="006748D8"/>
    <w:rsid w:val="00680919"/>
    <w:rsid w:val="00680DCF"/>
    <w:rsid w:val="00682D10"/>
    <w:rsid w:val="0069674B"/>
    <w:rsid w:val="0069754E"/>
    <w:rsid w:val="006A2B1D"/>
    <w:rsid w:val="006A3D2F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267E"/>
    <w:rsid w:val="00764402"/>
    <w:rsid w:val="00767305"/>
    <w:rsid w:val="00780CFE"/>
    <w:rsid w:val="00783398"/>
    <w:rsid w:val="00783C50"/>
    <w:rsid w:val="00787863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2136F"/>
    <w:rsid w:val="008306C6"/>
    <w:rsid w:val="008312B8"/>
    <w:rsid w:val="00840EAA"/>
    <w:rsid w:val="00844B56"/>
    <w:rsid w:val="00846E6C"/>
    <w:rsid w:val="0085314D"/>
    <w:rsid w:val="00863443"/>
    <w:rsid w:val="008724E1"/>
    <w:rsid w:val="00872A6E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85CE7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55DF"/>
    <w:rsid w:val="00CF3C49"/>
    <w:rsid w:val="00D0451E"/>
    <w:rsid w:val="00D2284D"/>
    <w:rsid w:val="00D279C6"/>
    <w:rsid w:val="00D3336A"/>
    <w:rsid w:val="00D370AC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30195"/>
    <w:rsid w:val="00E46002"/>
    <w:rsid w:val="00E55673"/>
    <w:rsid w:val="00E67274"/>
    <w:rsid w:val="00E756C3"/>
    <w:rsid w:val="00E77BE5"/>
    <w:rsid w:val="00E823DB"/>
    <w:rsid w:val="00E85360"/>
    <w:rsid w:val="00E93639"/>
    <w:rsid w:val="00E93B2A"/>
    <w:rsid w:val="00E94ED4"/>
    <w:rsid w:val="00E96A6E"/>
    <w:rsid w:val="00EA2DA3"/>
    <w:rsid w:val="00EA6783"/>
    <w:rsid w:val="00EB2F42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3D1"/>
    <w:rsid w:val="00F01CA7"/>
    <w:rsid w:val="00F131DF"/>
    <w:rsid w:val="00F233EB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4C63"/>
    <w:rsid w:val="00FE7546"/>
    <w:rsid w:val="00FF1A1B"/>
    <w:rsid w:val="0B5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24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582"/>
  </w:style>
  <w:style w:type="paragraph" w:styleId="Pidipagina">
    <w:name w:val="footer"/>
    <w:basedOn w:val="Normale"/>
    <w:link w:val="Pidipagina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582"/>
  </w:style>
  <w:style w:type="character" w:customStyle="1" w:styleId="websearch-marked">
    <w:name w:val="web_search-marked"/>
    <w:basedOn w:val="Carpredefinitoparagrafo"/>
    <w:rsid w:val="001777BF"/>
  </w:style>
  <w:style w:type="paragraph" w:styleId="Revisione">
    <w:name w:val="Revision"/>
    <w:hidden/>
    <w:uiPriority w:val="99"/>
    <w:semiHidden/>
    <w:rsid w:val="007E196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B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54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4555FE"/>
  </w:style>
  <w:style w:type="character" w:customStyle="1" w:styleId="eop">
    <w:name w:val="eop"/>
    <w:basedOn w:val="Carpredefinitoparagrafo"/>
    <w:rsid w:val="004555FE"/>
  </w:style>
  <w:style w:type="character" w:styleId="Menzionenonrisolta">
    <w:name w:val="Unresolved Mention"/>
    <w:basedOn w:val="Carpredefinitoparagrafo"/>
    <w:uiPriority w:val="99"/>
    <w:semiHidden/>
    <w:unhideWhenUsed/>
    <w:rsid w:val="0068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isa.europa.eu/news/enisa-news/wannacry-ransomware-first-ever-case-of-cyber-cooperation-at-eu-leve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Mario De Martino</cp:lastModifiedBy>
  <cp:revision>3</cp:revision>
  <dcterms:created xsi:type="dcterms:W3CDTF">2023-05-03T17:59:00Z</dcterms:created>
  <dcterms:modified xsi:type="dcterms:W3CDTF">2023-05-03T18:18:00Z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